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粤府土审（02）〔20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广东省人民政府关于广州市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lang w:eastAsia="zh-CN"/>
        </w:rPr>
        <w:t>花都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区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年度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第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lang w:eastAsia="zh-CN"/>
        </w:rPr>
        <w:t>二十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批次城镇建设用地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u w:val="none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u w:val="none"/>
          <w:lang w:val="en-US" w:eastAsia="zh-CN"/>
        </w:rPr>
        <w:t>增减挂钩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  <w:u w:val="none"/>
        </w:rPr>
        <w:t>）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的批复</w:t>
      </w:r>
    </w:p>
    <w:p>
      <w:pPr>
        <w:widowControl/>
        <w:spacing w:line="600" w:lineRule="exact"/>
        <w:jc w:val="center"/>
        <w:textAlignment w:val="baseline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《关于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审批广州市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花都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年度第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二十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批次城镇建设用地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增减挂钩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的请示》（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穗规划资源（用地）报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194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号）及相关材料已通过审核。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根据《中华人民共和国土地管理法》第四十四、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四十五、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四十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的有关规定，批复如下：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该批次用地属使用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跨省调剂城乡建设用地增减挂钩节余指标的用地，建新方案已获省自然资源厅批复（粤自然资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（穗）函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号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不需再单独办理农用地转用审批手续。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同意上报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zh-CN"/>
        </w:rPr>
        <w:t>征收土地方案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val="zh-CN"/>
        </w:rPr>
        <w:t>。同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意你市将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花山镇平西村第十六经济合作社、第十八经济合作社、第十七经济合作社、第十四经济合作社以及平西村经济联合社、平山村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联合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经济合作社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属下的集体农用地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9.9457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公顷（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耕地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4.2684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公顷、园地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2.9052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公顷、其他农用地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2.7721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公顷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）转为建设用地，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同时使用上述有关村集体建设用地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0.0804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公顷，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以上合计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10.0261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公顷集体土地一并办理征收为国有土地手续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上述土地（合计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10.0261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公顷）经完善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征收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手续后依照规划安排作为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花都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、该批次用地在土地利用总体规划中安排为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城乡建设用地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请你市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人民政府督促相关区县按规定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发布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征收土地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公告，依法组织实施征地，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切实保障被征地群众生活出路。征地补偿安置不落实的，不得强行使用被征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收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土地。</w:t>
      </w:r>
    </w:p>
    <w:p>
      <w:pPr>
        <w:widowControl/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五、使用土地涉及有关税费的收缴或调整，请按有关规定办理。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ascii="Times New Roman" w:hAnsi="Times New Roman" w:eastAsia="仿宋_GB2312" w:cs="Times New Roman"/>
          <w:b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征地批后实施情况和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</w:t>
      </w:r>
    </w:p>
    <w:p>
      <w:pPr>
        <w:spacing w:line="600" w:lineRule="exact"/>
        <w:ind w:left="895" w:leftChars="0" w:hanging="895" w:hangingChars="324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抄送：国家自然资源督察广州局，财政部广东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监管局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，省财政厅、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省人力资源和社会保障厅、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省自然资源厅、</w:t>
      </w:r>
      <w:r>
        <w:rPr>
          <w:rFonts w:hint="eastAsia" w:eastAsia="仿宋_GB2312"/>
          <w:color w:val="auto"/>
          <w:sz w:val="28"/>
          <w:szCs w:val="28"/>
          <w:highlight w:val="none"/>
          <w:u w:val="none"/>
          <w:lang w:eastAsia="zh-CN"/>
        </w:rPr>
        <w:t>省农业农村厅、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国家税务总局广东省税务局。</w:t>
      </w:r>
    </w:p>
    <w:p>
      <w:pPr>
        <w:spacing w:line="600" w:lineRule="exact"/>
        <w:ind w:left="0" w:leftChars="0" w:firstLine="0" w:firstLineChars="0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       2022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163A8"/>
    <w:rsid w:val="0411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2022-06-20T06:23:00Z</dcterms:created>
  <dc:creator>陈永权</dc:creator>
  <cp:lastModifiedBy>陈永权</cp:lastModifiedBy>
  <dcterms:modified xsi:type="dcterms:W3CDTF">2022-06-20T06:23:54Z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