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1BBF8">
      <w:pPr>
        <w:spacing w:line="534" w:lineRule="exact"/>
        <w:jc w:val="center"/>
        <w:rPr>
          <w:rFonts w:hint="eastAsia" w:ascii="方正小标宋简体" w:hAnsi="方正小标宋简体" w:eastAsia="方正小标宋简体" w:cs="方正小标宋简体"/>
          <w:sz w:val="44"/>
          <w:szCs w:val="44"/>
          <w:lang w:eastAsia="zh-CN"/>
        </w:rPr>
      </w:pPr>
    </w:p>
    <w:p w14:paraId="3007B1DD">
      <w:pPr>
        <w:spacing w:line="534" w:lineRule="exact"/>
        <w:jc w:val="center"/>
        <w:rPr>
          <w:rFonts w:hint="eastAsia" w:ascii="方正小标宋简体" w:hAnsi="方正小标宋简体" w:eastAsia="方正小标宋简体" w:cs="方正小标宋简体"/>
          <w:sz w:val="44"/>
          <w:szCs w:val="44"/>
          <w:lang w:eastAsia="zh-CN"/>
        </w:rPr>
      </w:pPr>
    </w:p>
    <w:p w14:paraId="3B30B91D">
      <w:pPr>
        <w:spacing w:line="534" w:lineRule="exact"/>
        <w:jc w:val="center"/>
        <w:rPr>
          <w:rFonts w:hint="eastAsia" w:ascii="方正小标宋简体" w:hAnsi="方正小标宋简体" w:eastAsia="方正小标宋简体" w:cs="方正小标宋简体"/>
          <w:sz w:val="44"/>
          <w:szCs w:val="44"/>
          <w:lang w:eastAsia="zh-CN"/>
        </w:rPr>
      </w:pPr>
    </w:p>
    <w:p w14:paraId="79330007">
      <w:pPr>
        <w:spacing w:line="534"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关于广州市花都区2024年度第八十二批次城镇建设用地（花都汽车产业基地二期规划</w:t>
      </w:r>
    </w:p>
    <w:p w14:paraId="3C8F21C6">
      <w:pPr>
        <w:spacing w:line="534"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纵一路建设工程）的征地补偿安置方案</w:t>
      </w:r>
    </w:p>
    <w:p w14:paraId="2A148E4B">
      <w:pPr>
        <w:spacing w:before="7"/>
        <w:rPr>
          <w:rFonts w:hint="eastAsia" w:ascii="Adobe 黑体 Std R" w:hAnsi="Adobe 黑体 Std R" w:eastAsia="Adobe 黑体 Std R" w:cs="Adobe 黑体 Std R"/>
          <w:sz w:val="34"/>
          <w:szCs w:val="34"/>
          <w:lang w:eastAsia="zh-CN"/>
        </w:rPr>
      </w:pPr>
    </w:p>
    <w:p w14:paraId="11E65960">
      <w:pPr>
        <w:pStyle w:val="4"/>
        <w:spacing w:before="0" w:line="560" w:lineRule="exact"/>
        <w:ind w:left="0" w:firstLine="640" w:firstLineChars="200"/>
        <w:jc w:val="both"/>
        <w:rPr>
          <w:rFonts w:hint="eastAsia" w:ascii="仿宋_GB2312" w:hAnsi="仿宋_GB2312" w:eastAsia="仿宋_GB2312" w:cs="仿宋_GB2312"/>
          <w:spacing w:val="5"/>
          <w:lang w:eastAsia="zh-CN"/>
        </w:rPr>
      </w:pPr>
      <w:r>
        <w:rPr>
          <w:rFonts w:hint="eastAsia" w:ascii="仿宋_GB2312" w:hAnsi="仿宋_GB2312" w:eastAsia="仿宋_GB2312" w:cs="仿宋_GB2312"/>
          <w:lang w:eastAsia="zh-CN"/>
        </w:rPr>
        <w:t>为实施广州市</w:t>
      </w:r>
      <w:r>
        <w:rPr>
          <w:rFonts w:hint="eastAsia" w:ascii="仿宋_GB2312" w:hAnsi="仿宋_GB2312" w:eastAsia="仿宋_GB2312" w:cs="仿宋_GB2312"/>
          <w:spacing w:val="-20"/>
          <w:lang w:eastAsia="zh-CN"/>
        </w:rPr>
        <w:t>花都</w:t>
      </w:r>
      <w:r>
        <w:rPr>
          <w:rFonts w:hint="eastAsia" w:ascii="仿宋_GB2312" w:hAnsi="仿宋_GB2312" w:eastAsia="仿宋_GB2312" w:cs="仿宋_GB2312"/>
          <w:lang w:eastAsia="zh-CN"/>
        </w:rPr>
        <w:t>区</w:t>
      </w:r>
      <w:r>
        <w:rPr>
          <w:rFonts w:hint="eastAsia" w:ascii="仿宋_GB2312" w:hAnsi="仿宋_GB2312" w:eastAsia="仿宋_GB2312" w:cs="仿宋_GB2312"/>
          <w:spacing w:val="-20"/>
          <w:lang w:eastAsia="zh-CN"/>
        </w:rPr>
        <w:t>秀全街</w:t>
      </w:r>
      <w:r>
        <w:rPr>
          <w:rFonts w:hint="eastAsia" w:ascii="仿宋_GB2312" w:hAnsi="仿宋_GB2312" w:eastAsia="仿宋_GB2312" w:cs="仿宋_GB2312"/>
          <w:lang w:eastAsia="zh-CN"/>
        </w:rPr>
        <w:t>建设规划，完善城市功</w:t>
      </w:r>
      <w:r>
        <w:rPr>
          <w:rFonts w:hint="eastAsia" w:ascii="仿宋_GB2312" w:hAnsi="仿宋_GB2312" w:eastAsia="仿宋_GB2312" w:cs="仿宋_GB2312"/>
          <w:spacing w:val="6"/>
          <w:lang w:eastAsia="zh-CN"/>
        </w:rPr>
        <w:t>能，改善城市环境，促进经济、文化发展，广州市花都</w:t>
      </w:r>
      <w:r>
        <w:rPr>
          <w:rFonts w:hint="eastAsia" w:ascii="仿宋_GB2312" w:hAnsi="仿宋_GB2312" w:eastAsia="仿宋_GB2312" w:cs="仿宋_GB2312"/>
          <w:spacing w:val="3"/>
          <w:lang w:eastAsia="zh-CN"/>
        </w:rPr>
        <w:t>区人</w:t>
      </w:r>
      <w:r>
        <w:rPr>
          <w:rFonts w:hint="eastAsia" w:ascii="仿宋_GB2312" w:hAnsi="仿宋_GB2312" w:eastAsia="仿宋_GB2312" w:cs="仿宋_GB2312"/>
          <w:spacing w:val="5"/>
          <w:lang w:eastAsia="zh-CN"/>
        </w:rPr>
        <w:t>民政府拟征收广州市花都区秀全街</w:t>
      </w:r>
      <w:r>
        <w:rPr>
          <w:rFonts w:hint="eastAsia" w:eastAsia="仿宋_GB2312"/>
          <w:lang w:eastAsia="zh-CN"/>
        </w:rPr>
        <w:t>岐山村岐北经济合作社</w:t>
      </w:r>
      <w:r>
        <w:rPr>
          <w:rFonts w:hint="eastAsia" w:ascii="仿宋_GB2312" w:hAnsi="仿宋_GB2312" w:eastAsia="仿宋_GB2312" w:cs="仿宋_GB2312"/>
          <w:spacing w:val="5"/>
          <w:lang w:eastAsia="zh-CN"/>
        </w:rPr>
        <w:t>属</w:t>
      </w:r>
      <w:r>
        <w:rPr>
          <w:rFonts w:hint="eastAsia" w:ascii="仿宋_GB2312" w:hAnsi="仿宋_GB2312" w:eastAsia="仿宋_GB2312" w:cs="仿宋_GB2312"/>
          <w:lang w:eastAsia="zh-CN"/>
        </w:rPr>
        <w:t>下的集体土地</w:t>
      </w:r>
      <w:r>
        <w:rPr>
          <w:rFonts w:hint="eastAsia" w:ascii="Times New Roman" w:hAnsi="Times New Roman" w:eastAsia="仿宋_GB2312" w:cs="Times New Roman"/>
          <w:lang w:eastAsia="zh-CN"/>
        </w:rPr>
        <w:t>0.1361公</w:t>
      </w:r>
      <w:r>
        <w:rPr>
          <w:rFonts w:ascii="Times New Roman" w:hAnsi="Times New Roman" w:eastAsia="仿宋_GB2312" w:cs="Times New Roman"/>
          <w:lang w:eastAsia="zh-CN"/>
        </w:rPr>
        <w:t>顷</w:t>
      </w:r>
      <w:r>
        <w:rPr>
          <w:rFonts w:hint="eastAsia" w:ascii="Times New Roman" w:hAnsi="Times New Roman" w:eastAsia="仿宋_GB2312" w:cs="Times New Roman"/>
          <w:lang w:eastAsia="zh-CN"/>
        </w:rPr>
        <w:t>。</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14:paraId="24A2A62E">
      <w:pPr>
        <w:pStyle w:val="4"/>
        <w:spacing w:before="0" w:line="560" w:lineRule="exact"/>
        <w:ind w:left="0" w:firstLine="640" w:firstLineChars="200"/>
        <w:jc w:val="both"/>
        <w:rPr>
          <w:rFonts w:hint="eastAsia" w:ascii="黑体" w:hAnsi="黑体" w:eastAsia="黑体" w:cs="黑体"/>
          <w:lang w:eastAsia="zh-CN"/>
        </w:rPr>
      </w:pPr>
      <w:r>
        <w:rPr>
          <w:rFonts w:hint="eastAsia" w:ascii="黑体" w:hAnsi="黑体" w:eastAsia="黑体" w:cs="黑体"/>
          <w:lang w:eastAsia="zh-CN"/>
        </w:rPr>
        <w:t>一、征收范围</w:t>
      </w:r>
    </w:p>
    <w:p w14:paraId="0F3A6EF3">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拟征收土地位于广州市花都区秀全街岐山村岐北经济合作社范围内，</w:t>
      </w:r>
      <w:r>
        <w:rPr>
          <w:rFonts w:hint="eastAsia" w:ascii="Times New Roman" w:hAnsi="Times New Roman" w:eastAsia="仿宋_GB2312" w:cs="Times New Roman"/>
          <w:sz w:val="32"/>
          <w:szCs w:val="32"/>
          <w:lang w:eastAsia="zh-CN"/>
        </w:rPr>
        <w:t>实际征收土地范围以最终批准文件为准。</w:t>
      </w:r>
    </w:p>
    <w:p w14:paraId="04B46498">
      <w:pPr>
        <w:pStyle w:val="4"/>
        <w:spacing w:before="0" w:line="560" w:lineRule="exact"/>
        <w:ind w:left="0" w:firstLine="640" w:firstLineChars="200"/>
        <w:jc w:val="both"/>
        <w:rPr>
          <w:rFonts w:hint="eastAsia" w:ascii="黑体" w:hAnsi="黑体" w:eastAsia="黑体" w:cs="黑体"/>
          <w:lang w:eastAsia="zh-CN"/>
        </w:rPr>
      </w:pPr>
      <w:r>
        <w:rPr>
          <w:rFonts w:hint="eastAsia" w:ascii="黑体" w:hAnsi="黑体" w:eastAsia="黑体" w:cs="黑体"/>
          <w:lang w:eastAsia="zh-CN"/>
        </w:rPr>
        <w:t>二、征收目的</w:t>
      </w:r>
    </w:p>
    <w:p w14:paraId="3BE5C6B2">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根据《中华人民共和国土地管理法》第四十五条的规定，本次征收土地目的为，为了公共利益的需要，由政府组织实施的基础设施建设需要用地。</w:t>
      </w:r>
    </w:p>
    <w:p w14:paraId="0E96CF55">
      <w:pPr>
        <w:pStyle w:val="4"/>
        <w:spacing w:before="0" w:line="560" w:lineRule="exact"/>
        <w:ind w:left="0" w:firstLine="640" w:firstLineChars="200"/>
        <w:jc w:val="both"/>
        <w:rPr>
          <w:rFonts w:hint="eastAsia" w:ascii="黑体" w:hAnsi="黑体" w:eastAsia="黑体" w:cs="黑体"/>
          <w:lang w:eastAsia="zh-CN"/>
        </w:rPr>
      </w:pPr>
      <w:r>
        <w:rPr>
          <w:rFonts w:hint="eastAsia" w:ascii="黑体" w:hAnsi="黑体" w:eastAsia="黑体" w:cs="黑体"/>
          <w:lang w:eastAsia="zh-CN"/>
        </w:rPr>
        <w:t>三、土地现状</w:t>
      </w:r>
    </w:p>
    <w:p w14:paraId="2C44E22A">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14:paraId="55B09004">
      <w:pPr>
        <w:spacing w:line="560" w:lineRule="exact"/>
        <w:ind w:firstLine="640" w:firstLineChars="200"/>
        <w:rPr>
          <w:rFonts w:eastAsia="仿宋_GB2312"/>
          <w:sz w:val="32"/>
          <w:szCs w:val="32"/>
          <w:lang w:eastAsia="zh-CN"/>
        </w:rPr>
      </w:pPr>
      <w:r>
        <w:rPr>
          <w:rFonts w:ascii="Times New Roman" w:hAnsi="Times New Roman" w:eastAsia="仿宋_GB2312" w:cs="Times New Roman"/>
          <w:sz w:val="32"/>
          <w:szCs w:val="32"/>
          <w:lang w:eastAsia="zh-CN"/>
        </w:rPr>
        <w:t>拟征收广州市花都区秀全街岐山村岐北经济合作社</w:t>
      </w:r>
      <w:r>
        <w:rPr>
          <w:rFonts w:hint="eastAsia" w:eastAsia="仿宋_GB2312"/>
          <w:sz w:val="32"/>
          <w:szCs w:val="32"/>
          <w:lang w:eastAsia="zh-CN"/>
        </w:rPr>
        <w:t>属下的集体所有土地</w:t>
      </w:r>
      <w:r>
        <w:rPr>
          <w:rFonts w:hint="eastAsia" w:ascii="Times New Roman" w:hAnsi="Times New Roman" w:eastAsia="仿宋_GB2312" w:cs="Times New Roman"/>
          <w:sz w:val="32"/>
          <w:szCs w:val="32"/>
          <w:lang w:eastAsia="zh-CN"/>
        </w:rPr>
        <w:t>0.1361</w:t>
      </w:r>
      <w:r>
        <w:rPr>
          <w:rFonts w:hint="eastAsia" w:eastAsia="仿宋_GB2312"/>
          <w:sz w:val="32"/>
          <w:szCs w:val="32"/>
          <w:lang w:eastAsia="zh-CN"/>
        </w:rPr>
        <w:t>公顷（</w:t>
      </w:r>
      <w:r>
        <w:rPr>
          <w:rFonts w:hint="eastAsia" w:ascii="Times New Roman" w:hAnsi="Times New Roman" w:eastAsia="仿宋_GB2312" w:cs="Times New Roman"/>
          <w:sz w:val="32"/>
          <w:szCs w:val="32"/>
          <w:lang w:eastAsia="zh-CN"/>
        </w:rPr>
        <w:t>2.0415</w:t>
      </w:r>
      <w:r>
        <w:rPr>
          <w:rFonts w:hint="eastAsia" w:eastAsia="仿宋_GB2312"/>
          <w:sz w:val="32"/>
          <w:szCs w:val="32"/>
          <w:lang w:eastAsia="zh-CN"/>
        </w:rPr>
        <w:t>亩），涉及农用地</w:t>
      </w:r>
      <w:r>
        <w:rPr>
          <w:rFonts w:hint="eastAsia" w:ascii="Times New Roman" w:hAnsi="Times New Roman" w:eastAsia="仿宋_GB2312" w:cs="Times New Roman"/>
          <w:sz w:val="32"/>
          <w:szCs w:val="32"/>
          <w:lang w:eastAsia="zh-CN"/>
        </w:rPr>
        <w:t>0.1361公顷（2.0415亩），不涉及耕地</w:t>
      </w:r>
      <w:r>
        <w:rPr>
          <w:rFonts w:hint="eastAsia" w:eastAsia="仿宋_GB2312"/>
          <w:sz w:val="32"/>
          <w:szCs w:val="32"/>
          <w:lang w:eastAsia="zh-CN"/>
        </w:rPr>
        <w:t>；不涉及建设用地和未利用地。</w:t>
      </w:r>
    </w:p>
    <w:p w14:paraId="3DD1775F">
      <w:pPr>
        <w:pStyle w:val="4"/>
        <w:spacing w:before="0" w:line="560" w:lineRule="exact"/>
        <w:ind w:left="0" w:firstLine="640" w:firstLineChars="200"/>
        <w:jc w:val="both"/>
        <w:rPr>
          <w:rFonts w:hint="eastAsia" w:ascii="黑体" w:hAnsi="黑体" w:eastAsia="黑体" w:cs="黑体"/>
          <w:lang w:eastAsia="zh-CN"/>
        </w:rPr>
      </w:pPr>
      <w:r>
        <w:rPr>
          <w:rFonts w:hint="eastAsia" w:ascii="黑体" w:hAnsi="黑体" w:eastAsia="黑体" w:cs="黑体"/>
          <w:lang w:eastAsia="zh-CN"/>
        </w:rPr>
        <w:t>四、补偿方式和标准</w:t>
      </w:r>
    </w:p>
    <w:p w14:paraId="3EE87519">
      <w:p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（一）土地补偿费和安置补助费标准</w:t>
      </w:r>
    </w:p>
    <w:p w14:paraId="6B48E755">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广东省自然资源厅关于</w:t>
      </w:r>
      <w:r>
        <w:rPr>
          <w:rFonts w:ascii="Times New Roman" w:hAnsi="Times New Roman" w:eastAsia="仿宋_GB2312" w:cs="Times New Roman"/>
          <w:sz w:val="32"/>
          <w:szCs w:val="32"/>
          <w:lang w:eastAsia="zh-CN"/>
        </w:rPr>
        <w:t>广州</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lang w:eastAsia="zh-CN"/>
        </w:rPr>
        <w:t>征收农用地区片综合地价</w:t>
      </w:r>
      <w:r>
        <w:rPr>
          <w:rFonts w:hint="eastAsia" w:ascii="Times New Roman" w:hAnsi="Times New Roman" w:eastAsia="仿宋_GB2312" w:cs="Times New Roman"/>
          <w:sz w:val="32"/>
          <w:szCs w:val="32"/>
          <w:lang w:eastAsia="zh-CN"/>
        </w:rPr>
        <w:t>成果的批复</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（粤自然资函〔2024〕103号）</w:t>
      </w:r>
      <w:r>
        <w:rPr>
          <w:rFonts w:ascii="Times New Roman" w:hAnsi="Times New Roman" w:eastAsia="仿宋_GB2312" w:cs="Times New Roman"/>
          <w:sz w:val="32"/>
          <w:szCs w:val="32"/>
          <w:lang w:eastAsia="zh-CN"/>
        </w:rPr>
        <w:t>的规定，</w:t>
      </w:r>
      <w:r>
        <w:rPr>
          <w:rFonts w:hint="eastAsia" w:ascii="Times New Roman" w:hAnsi="Times New Roman" w:eastAsia="仿宋_GB2312" w:cs="Times New Roman"/>
          <w:sz w:val="32"/>
          <w:szCs w:val="32"/>
          <w:lang w:eastAsia="zh-CN"/>
        </w:rPr>
        <w:t>土地补偿标准为120万元/公顷，安置补助标准为120万元/公顷。</w:t>
      </w:r>
    </w:p>
    <w:p w14:paraId="5F02B551">
      <w:pPr>
        <w:spacing w:line="560" w:lineRule="exact"/>
        <w:ind w:firstLine="640" w:firstLineChars="200"/>
        <w:jc w:val="both"/>
        <w:rPr>
          <w:rFonts w:hint="eastAsia" w:ascii="楷体" w:hAnsi="楷体" w:eastAsia="楷体" w:cs="楷体"/>
          <w:sz w:val="32"/>
          <w:szCs w:val="32"/>
          <w:lang w:eastAsia="zh-CN"/>
        </w:rPr>
      </w:pPr>
      <w:r>
        <w:rPr>
          <w:rFonts w:ascii="楷体" w:hAnsi="楷体" w:eastAsia="楷体" w:cs="楷体"/>
          <w:sz w:val="32"/>
          <w:szCs w:val="32"/>
          <w:lang w:eastAsia="zh-CN"/>
        </w:rPr>
        <w:t>（二）农村村民住宅补偿</w:t>
      </w:r>
    </w:p>
    <w:p w14:paraId="249A76CB">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bCs/>
          <w:kern w:val="2"/>
          <w:sz w:val="32"/>
          <w:szCs w:val="32"/>
          <w:lang w:eastAsia="zh-CN"/>
        </w:rPr>
        <w:t>本次征地不涉及农村村民住宅补偿。</w:t>
      </w:r>
    </w:p>
    <w:p w14:paraId="0883AECC">
      <w:pPr>
        <w:spacing w:line="560" w:lineRule="exact"/>
        <w:ind w:firstLine="640" w:firstLineChars="200"/>
        <w:jc w:val="both"/>
        <w:rPr>
          <w:rFonts w:ascii="Times New Roman" w:hAnsi="Times New Roman" w:eastAsia="仿宋_GB2312" w:cs="Times New Roman"/>
          <w:sz w:val="32"/>
          <w:szCs w:val="32"/>
          <w:lang w:eastAsia="zh-CN"/>
        </w:rPr>
      </w:pPr>
      <w:r>
        <w:rPr>
          <w:rFonts w:ascii="楷体" w:hAnsi="楷体" w:eastAsia="楷体" w:cs="楷体"/>
          <w:sz w:val="32"/>
          <w:szCs w:val="32"/>
          <w:lang w:eastAsia="zh-CN"/>
        </w:rPr>
        <w:t>（</w:t>
      </w:r>
      <w:r>
        <w:rPr>
          <w:rFonts w:hint="eastAsia" w:ascii="楷体" w:hAnsi="楷体" w:eastAsia="楷体" w:cs="楷体"/>
          <w:sz w:val="32"/>
          <w:szCs w:val="32"/>
          <w:lang w:eastAsia="zh-CN"/>
        </w:rPr>
        <w:t>三</w:t>
      </w:r>
      <w:r>
        <w:rPr>
          <w:rFonts w:ascii="楷体" w:hAnsi="楷体" w:eastAsia="楷体" w:cs="楷体"/>
          <w:sz w:val="32"/>
          <w:szCs w:val="32"/>
          <w:lang w:eastAsia="zh-CN"/>
        </w:rPr>
        <w:t>）</w:t>
      </w:r>
      <w:r>
        <w:rPr>
          <w:rFonts w:hint="eastAsia" w:ascii="楷体" w:hAnsi="楷体" w:eastAsia="楷体" w:cs="楷体"/>
          <w:sz w:val="32"/>
          <w:szCs w:val="32"/>
          <w:lang w:eastAsia="zh-CN"/>
        </w:rPr>
        <w:t>青苗及其他地上附着物补偿</w:t>
      </w:r>
    </w:p>
    <w:p w14:paraId="02210B39">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青苗及其他地上附着物补偿</w:t>
      </w: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的规定执行</w:t>
      </w:r>
      <w:r>
        <w:rPr>
          <w:rFonts w:ascii="Times New Roman" w:hAnsi="Times New Roman" w:eastAsia="仿宋_GB2312" w:cs="Times New Roman"/>
          <w:sz w:val="32"/>
          <w:szCs w:val="32"/>
          <w:lang w:eastAsia="zh-CN"/>
        </w:rPr>
        <w:t>。</w:t>
      </w:r>
    </w:p>
    <w:p w14:paraId="28E3EBEC">
      <w:pPr>
        <w:pStyle w:val="4"/>
        <w:spacing w:before="0" w:line="560" w:lineRule="exact"/>
        <w:ind w:left="0" w:firstLine="640" w:firstLineChars="200"/>
        <w:jc w:val="both"/>
        <w:rPr>
          <w:rFonts w:hint="eastAsia" w:ascii="黑体" w:hAnsi="黑体" w:eastAsia="黑体" w:cs="黑体"/>
          <w:lang w:eastAsia="zh-CN"/>
        </w:rPr>
      </w:pPr>
      <w:r>
        <w:rPr>
          <w:rFonts w:hint="eastAsia" w:ascii="黑体" w:hAnsi="黑体" w:eastAsia="黑体" w:cs="黑体"/>
          <w:lang w:eastAsia="zh-CN"/>
        </w:rPr>
        <w:t>五、安置对象</w:t>
      </w:r>
    </w:p>
    <w:p w14:paraId="704DD7AB">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14:paraId="6A084D7E">
      <w:pPr>
        <w:pStyle w:val="4"/>
        <w:spacing w:before="0" w:line="560" w:lineRule="exact"/>
        <w:ind w:left="0" w:firstLine="640" w:firstLineChars="200"/>
        <w:jc w:val="both"/>
        <w:rPr>
          <w:rFonts w:hint="eastAsia" w:ascii="黑体" w:hAnsi="黑体" w:eastAsia="黑体" w:cs="黑体"/>
          <w:lang w:eastAsia="zh-CN"/>
        </w:rPr>
      </w:pPr>
      <w:r>
        <w:rPr>
          <w:rFonts w:hint="eastAsia" w:ascii="黑体" w:hAnsi="黑体" w:eastAsia="黑体" w:cs="黑体"/>
          <w:lang w:eastAsia="zh-CN"/>
        </w:rPr>
        <w:t>六、安置方式和社会保障</w:t>
      </w:r>
    </w:p>
    <w:p w14:paraId="65AC64E3">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（一）货币安置。所需费用已包含在土地补偿安置费中。</w:t>
      </w:r>
    </w:p>
    <w:p w14:paraId="3A756732">
      <w:pPr>
        <w:spacing w:line="560" w:lineRule="exact"/>
        <w:ind w:firstLine="640" w:firstLineChars="200"/>
        <w:jc w:val="both"/>
        <w:rPr>
          <w:rFonts w:ascii="Times New Roman" w:hAnsi="Times New Roman" w:eastAsia="仿宋_GB2312" w:cs="Times New Roman"/>
          <w:color w:val="FF0000"/>
          <w:sz w:val="32"/>
          <w:szCs w:val="32"/>
          <w:lang w:eastAsia="zh-CN"/>
        </w:rPr>
      </w:pPr>
      <w:r>
        <w:rPr>
          <w:rFonts w:ascii="Times New Roman" w:hAnsi="Times New Roman" w:eastAsia="仿宋_GB2312" w:cs="Times New Roman"/>
          <w:sz w:val="32"/>
          <w:szCs w:val="32"/>
          <w:lang w:eastAsia="zh-CN"/>
        </w:rPr>
        <w:t>（二）留用地安置。根据《印发广东省征收农村集体土地留用地管理办法（试行）的通知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（粤府办〔2009〕41号）、《广东省人民政府办公厅关于加强征收农村集体土地留用地安置管理工作的意见》（粤府办〔2016〕30号）相关规定，按实际征收土地面积的10%安排留用地，</w:t>
      </w:r>
      <w:r>
        <w:rPr>
          <w:rFonts w:ascii="Times New Roman" w:hAnsi="Times New Roman" w:eastAsia="仿宋_GB2312" w:cs="Times New Roman"/>
          <w:sz w:val="32"/>
          <w:szCs w:val="32"/>
          <w:shd w:val="clear" w:color="auto"/>
          <w:lang w:eastAsia="zh-CN"/>
        </w:rPr>
        <w:t>留用地兑现方式为</w:t>
      </w:r>
      <w:r>
        <w:rPr>
          <w:rFonts w:hint="eastAsia" w:ascii="Times New Roman" w:hAnsi="Times New Roman" w:eastAsia="仿宋_GB2312" w:cs="Times New Roman"/>
          <w:sz w:val="32"/>
          <w:szCs w:val="32"/>
          <w:shd w:val="clear" w:color="auto"/>
          <w:lang w:eastAsia="zh-CN"/>
        </w:rPr>
        <w:t>实物留地</w:t>
      </w:r>
      <w:r>
        <w:rPr>
          <w:rFonts w:ascii="Times New Roman" w:hAnsi="Times New Roman" w:eastAsia="仿宋_GB2312" w:cs="Times New Roman"/>
          <w:sz w:val="32"/>
          <w:szCs w:val="32"/>
          <w:lang w:eastAsia="zh-CN"/>
        </w:rPr>
        <w:t>。</w:t>
      </w:r>
    </w:p>
    <w:p w14:paraId="6BD5DC7A">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（三）社会保障费用。根据《广东省人民政府办公厅转发省人力资源社会保障厅关于进一步完善我省被征地农民养老保障政策意见的通知》（粤府办〔2021〕22号）规定</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lang w:eastAsia="zh-CN"/>
        </w:rPr>
        <w:t>核定该项目</w:t>
      </w:r>
      <w:r>
        <w:rPr>
          <w:rFonts w:hint="eastAsia" w:ascii="Times New Roman" w:hAnsi="Times New Roman" w:eastAsia="仿宋_GB2312" w:cs="Times New Roman"/>
          <w:sz w:val="32"/>
          <w:szCs w:val="32"/>
          <w:lang w:eastAsia="zh-CN"/>
        </w:rPr>
        <w:t>按2.14</w:t>
      </w:r>
      <w:r>
        <w:rPr>
          <w:rFonts w:hint="eastAsia" w:ascii="仿宋_GB2312" w:hAnsi="仿宋_GB2312" w:eastAsia="仿宋_GB2312" w:cs="仿宋_GB2312"/>
          <w:sz w:val="32"/>
          <w:szCs w:val="32"/>
          <w:lang w:eastAsia="zh-CN"/>
        </w:rPr>
        <w:t>万元/亩的标准</w:t>
      </w:r>
      <w:r>
        <w:rPr>
          <w:rFonts w:ascii="Times New Roman" w:hAnsi="Times New Roman" w:eastAsia="仿宋_GB2312" w:cs="Times New Roman"/>
          <w:sz w:val="32"/>
          <w:szCs w:val="32"/>
          <w:lang w:eastAsia="zh-CN"/>
        </w:rPr>
        <w:t>一次性</w:t>
      </w:r>
      <w:r>
        <w:rPr>
          <w:rFonts w:hint="eastAsia" w:ascii="Times New Roman" w:hAnsi="Times New Roman" w:eastAsia="仿宋_GB2312" w:cs="Times New Roman"/>
          <w:sz w:val="32"/>
          <w:szCs w:val="32"/>
          <w:lang w:eastAsia="zh-CN"/>
        </w:rPr>
        <w:t>将</w:t>
      </w:r>
      <w:r>
        <w:rPr>
          <w:rFonts w:ascii="Times New Roman" w:hAnsi="Times New Roman" w:eastAsia="仿宋_GB2312" w:cs="Times New Roman"/>
          <w:sz w:val="32"/>
          <w:szCs w:val="32"/>
          <w:lang w:eastAsia="zh-CN"/>
        </w:rPr>
        <w:t>集体被征地农民养老保障资金存入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收缴被征地农民养老保障资金过渡户</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，费用合计</w:t>
      </w:r>
      <w:r>
        <w:rPr>
          <w:rFonts w:hint="eastAsia" w:ascii="Times New Roman" w:hAnsi="Times New Roman" w:eastAsia="仿宋_GB2312" w:cs="Times New Roman"/>
          <w:sz w:val="32"/>
          <w:szCs w:val="32"/>
          <w:shd w:val="clear" w:color="auto"/>
          <w:lang w:val="en-US" w:eastAsia="zh-CN"/>
        </w:rPr>
        <w:t>4.37</w:t>
      </w:r>
      <w:r>
        <w:rPr>
          <w:rFonts w:ascii="Times New Roman" w:hAnsi="Times New Roman" w:eastAsia="仿宋_GB2312" w:cs="Times New Roman"/>
          <w:sz w:val="32"/>
          <w:szCs w:val="32"/>
          <w:shd w:val="clear" w:color="auto"/>
          <w:lang w:eastAsia="zh-CN"/>
        </w:rPr>
        <w:t>万元</w:t>
      </w:r>
      <w:r>
        <w:rPr>
          <w:rFonts w:ascii="Times New Roman" w:hAnsi="Times New Roman" w:eastAsia="仿宋_GB2312" w:cs="Times New Roman"/>
          <w:sz w:val="32"/>
          <w:szCs w:val="32"/>
          <w:lang w:eastAsia="zh-CN"/>
        </w:rPr>
        <w:t>，专款用于被征地农民缴纳养老保险费用。征地批准文件批复的实际范围有变化的，费用将做相应调整。</w:t>
      </w:r>
    </w:p>
    <w:p w14:paraId="5707A904">
      <w:pPr>
        <w:pStyle w:val="4"/>
        <w:spacing w:before="0" w:line="437" w:lineRule="exact"/>
        <w:ind w:left="0" w:right="260"/>
        <w:jc w:val="right"/>
        <w:rPr>
          <w:rFonts w:hint="eastAsia" w:ascii="仿宋_GB2312" w:hAnsi="仿宋_GB2312" w:eastAsia="仿宋_GB2312" w:cs="仿宋_GB2312"/>
          <w:lang w:eastAsia="zh-CN"/>
        </w:rPr>
      </w:pPr>
    </w:p>
    <w:p w14:paraId="5EA75F70">
      <w:pPr>
        <w:pStyle w:val="4"/>
        <w:spacing w:before="0" w:line="437" w:lineRule="exact"/>
        <w:ind w:left="0" w:right="260"/>
        <w:jc w:val="right"/>
        <w:rPr>
          <w:rFonts w:ascii="仿宋_GB2312" w:hAnsi="仿宋_GB2312" w:eastAsia="仿宋_GB2312" w:cs="仿宋_GB2312"/>
          <w:lang w:eastAsia="zh-CN"/>
        </w:rPr>
      </w:pPr>
    </w:p>
    <w:p w14:paraId="67028E0D">
      <w:pPr>
        <w:pStyle w:val="4"/>
        <w:spacing w:before="0" w:line="437" w:lineRule="exact"/>
        <w:ind w:left="0" w:right="260"/>
        <w:jc w:val="right"/>
        <w:rPr>
          <w:rFonts w:hint="eastAsia" w:ascii="仿宋_GB2312" w:hAnsi="仿宋_GB2312" w:eastAsia="仿宋_GB2312" w:cs="仿宋_GB2312"/>
          <w:lang w:eastAsia="zh-CN"/>
        </w:rPr>
      </w:pPr>
    </w:p>
    <w:p w14:paraId="2A09ECD5">
      <w:pPr>
        <w:pStyle w:val="4"/>
        <w:spacing w:before="0" w:line="560" w:lineRule="exact"/>
        <w:ind w:left="0" w:right="261"/>
        <w:jc w:val="right"/>
        <w:rPr>
          <w:rFonts w:hint="eastAsia"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14:paraId="0512D9D2">
      <w:pPr>
        <w:pStyle w:val="4"/>
        <w:spacing w:line="560" w:lineRule="exact"/>
        <w:ind w:left="0" w:right="261"/>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4</w:t>
      </w:r>
      <w:r>
        <w:rPr>
          <w:rFonts w:ascii="Times New Roman" w:hAnsi="Times New Roman" w:eastAsia="仿宋_GB2312" w:cs="Times New Roman"/>
        </w:rPr>
        <w:t>年</w:t>
      </w:r>
      <w:r>
        <w:rPr>
          <w:rFonts w:hint="eastAsia" w:ascii="Times New Roman" w:hAnsi="Times New Roman" w:eastAsia="仿宋_GB2312" w:cs="Times New Roman"/>
          <w:lang w:val="en-US" w:eastAsia="zh-CN"/>
        </w:rPr>
        <w:t>11</w:t>
      </w:r>
      <w:r>
        <w:rPr>
          <w:rFonts w:ascii="Times New Roman" w:hAnsi="Times New Roman" w:eastAsia="仿宋_GB2312" w:cs="Times New Roman"/>
        </w:rPr>
        <w:t>月</w:t>
      </w:r>
      <w:r>
        <w:rPr>
          <w:rFonts w:hint="eastAsia" w:ascii="Times New Roman" w:hAnsi="Times New Roman" w:eastAsia="仿宋_GB2312" w:cs="Times New Roman"/>
          <w:lang w:val="en-US" w:eastAsia="zh-CN"/>
        </w:rPr>
        <w:t>26</w:t>
      </w:r>
      <w:bookmarkStart w:id="0" w:name="_GoBack"/>
      <w:bookmarkEnd w:id="0"/>
      <w:r>
        <w:rPr>
          <w:rFonts w:ascii="Times New Roman" w:hAnsi="Times New Roman" w:eastAsia="仿宋_GB2312" w:cs="Times New Roman"/>
        </w:rPr>
        <w:t>日</w:t>
      </w:r>
    </w:p>
    <w:sectPr>
      <w:footerReference r:id="rId3" w:type="default"/>
      <w:pgSz w:w="11910" w:h="16840"/>
      <w:pgMar w:top="1520" w:right="1540" w:bottom="11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83E6C">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BCA5FE7">
                <w:pPr>
                  <w:spacing w:line="203" w:lineRule="exact"/>
                  <w:ind w:left="40"/>
                  <w:rPr>
                    <w:rFonts w:ascii="Calibri" w:hAnsi="Calibri" w:eastAsia="Calibri" w:cs="Calibri"/>
                    <w:sz w:val="18"/>
                    <w:szCs w:val="1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1,3"/>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F869B9"/>
    <w:rsid w:val="00012A33"/>
    <w:rsid w:val="00023D1D"/>
    <w:rsid w:val="00087FC9"/>
    <w:rsid w:val="000C21D6"/>
    <w:rsid w:val="000E3907"/>
    <w:rsid w:val="001A0BB8"/>
    <w:rsid w:val="001A1F6A"/>
    <w:rsid w:val="0020273F"/>
    <w:rsid w:val="002A343D"/>
    <w:rsid w:val="002F2545"/>
    <w:rsid w:val="00345770"/>
    <w:rsid w:val="00371629"/>
    <w:rsid w:val="0037606F"/>
    <w:rsid w:val="004E23CE"/>
    <w:rsid w:val="004F014A"/>
    <w:rsid w:val="004F4AB3"/>
    <w:rsid w:val="00501389"/>
    <w:rsid w:val="00510062"/>
    <w:rsid w:val="00583581"/>
    <w:rsid w:val="005A4BAB"/>
    <w:rsid w:val="00606DD4"/>
    <w:rsid w:val="006446B9"/>
    <w:rsid w:val="007017B3"/>
    <w:rsid w:val="007905B8"/>
    <w:rsid w:val="00812E7C"/>
    <w:rsid w:val="008620FD"/>
    <w:rsid w:val="00890462"/>
    <w:rsid w:val="008E0F0A"/>
    <w:rsid w:val="00910F80"/>
    <w:rsid w:val="00916110"/>
    <w:rsid w:val="009462E9"/>
    <w:rsid w:val="00953156"/>
    <w:rsid w:val="009C2DE4"/>
    <w:rsid w:val="00A60847"/>
    <w:rsid w:val="00AE0CC4"/>
    <w:rsid w:val="00AF5BE0"/>
    <w:rsid w:val="00B15EE1"/>
    <w:rsid w:val="00B749E6"/>
    <w:rsid w:val="00B95BB3"/>
    <w:rsid w:val="00BF52D8"/>
    <w:rsid w:val="00C07288"/>
    <w:rsid w:val="00C525F8"/>
    <w:rsid w:val="00C946D4"/>
    <w:rsid w:val="00E56C97"/>
    <w:rsid w:val="00EA0DDD"/>
    <w:rsid w:val="00EB0E65"/>
    <w:rsid w:val="00F04619"/>
    <w:rsid w:val="00F04F89"/>
    <w:rsid w:val="00F869B9"/>
    <w:rsid w:val="022A33E1"/>
    <w:rsid w:val="02B47861"/>
    <w:rsid w:val="038E7DC7"/>
    <w:rsid w:val="04654DC4"/>
    <w:rsid w:val="0822151D"/>
    <w:rsid w:val="08682950"/>
    <w:rsid w:val="08D87341"/>
    <w:rsid w:val="09780AAB"/>
    <w:rsid w:val="0AAF45C2"/>
    <w:rsid w:val="0BC12118"/>
    <w:rsid w:val="0C890300"/>
    <w:rsid w:val="0C8B0FF0"/>
    <w:rsid w:val="0F064AD5"/>
    <w:rsid w:val="1133035D"/>
    <w:rsid w:val="11CE11EC"/>
    <w:rsid w:val="130143BE"/>
    <w:rsid w:val="161B7A15"/>
    <w:rsid w:val="162B00EE"/>
    <w:rsid w:val="16D8728E"/>
    <w:rsid w:val="16E50DE0"/>
    <w:rsid w:val="19977D8A"/>
    <w:rsid w:val="19C85B71"/>
    <w:rsid w:val="1C235EFF"/>
    <w:rsid w:val="1D350BA9"/>
    <w:rsid w:val="1E034DBD"/>
    <w:rsid w:val="1EEA2AA6"/>
    <w:rsid w:val="219E39B8"/>
    <w:rsid w:val="24510545"/>
    <w:rsid w:val="249657CF"/>
    <w:rsid w:val="249E3323"/>
    <w:rsid w:val="25477C36"/>
    <w:rsid w:val="264D6EA8"/>
    <w:rsid w:val="288A0F78"/>
    <w:rsid w:val="29C73F17"/>
    <w:rsid w:val="2A2850B2"/>
    <w:rsid w:val="2BE439BC"/>
    <w:rsid w:val="2BE83DDD"/>
    <w:rsid w:val="2D2059DC"/>
    <w:rsid w:val="2F2F33BB"/>
    <w:rsid w:val="3071123E"/>
    <w:rsid w:val="31035DBC"/>
    <w:rsid w:val="31BB5C7A"/>
    <w:rsid w:val="32F51B26"/>
    <w:rsid w:val="33085EB0"/>
    <w:rsid w:val="34394804"/>
    <w:rsid w:val="34CC172C"/>
    <w:rsid w:val="38600159"/>
    <w:rsid w:val="39A42B0C"/>
    <w:rsid w:val="3A1C0A7A"/>
    <w:rsid w:val="3B8E0546"/>
    <w:rsid w:val="3CBA3269"/>
    <w:rsid w:val="3D4536F5"/>
    <w:rsid w:val="44A61FBA"/>
    <w:rsid w:val="46753A21"/>
    <w:rsid w:val="468726E8"/>
    <w:rsid w:val="47EA5951"/>
    <w:rsid w:val="4ACB0C56"/>
    <w:rsid w:val="4D4F0EAF"/>
    <w:rsid w:val="4F536F5C"/>
    <w:rsid w:val="4FDC68BF"/>
    <w:rsid w:val="505F6CEB"/>
    <w:rsid w:val="50715987"/>
    <w:rsid w:val="53D675C5"/>
    <w:rsid w:val="54382FF3"/>
    <w:rsid w:val="54BD20F1"/>
    <w:rsid w:val="54E02594"/>
    <w:rsid w:val="56FA52CA"/>
    <w:rsid w:val="58502C4E"/>
    <w:rsid w:val="593068F9"/>
    <w:rsid w:val="5AA00541"/>
    <w:rsid w:val="5B90458F"/>
    <w:rsid w:val="5D0866EA"/>
    <w:rsid w:val="5D132772"/>
    <w:rsid w:val="5D3C0503"/>
    <w:rsid w:val="5EF369C2"/>
    <w:rsid w:val="5F7D66C9"/>
    <w:rsid w:val="62844552"/>
    <w:rsid w:val="63714235"/>
    <w:rsid w:val="6488303F"/>
    <w:rsid w:val="64ED2421"/>
    <w:rsid w:val="65C10F06"/>
    <w:rsid w:val="671A7149"/>
    <w:rsid w:val="682968DB"/>
    <w:rsid w:val="682D49C8"/>
    <w:rsid w:val="69E06A0A"/>
    <w:rsid w:val="6A4E2318"/>
    <w:rsid w:val="6B015D7A"/>
    <w:rsid w:val="6DB30687"/>
    <w:rsid w:val="6F8C3791"/>
    <w:rsid w:val="708E5910"/>
    <w:rsid w:val="70E91BB0"/>
    <w:rsid w:val="71C65C86"/>
    <w:rsid w:val="7473278D"/>
    <w:rsid w:val="747B57C1"/>
    <w:rsid w:val="75B44CF4"/>
    <w:rsid w:val="768B3F84"/>
    <w:rsid w:val="76910A96"/>
    <w:rsid w:val="786971C9"/>
    <w:rsid w:val="78EA6370"/>
    <w:rsid w:val="7A314473"/>
    <w:rsid w:val="7A3D7256"/>
    <w:rsid w:val="7A674FA1"/>
    <w:rsid w:val="7D5135A2"/>
    <w:rsid w:val="7E1D286D"/>
    <w:rsid w:val="7E391B3F"/>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批注框文本 字符"/>
    <w:basedOn w:val="9"/>
    <w:link w:val="5"/>
    <w:qFormat/>
    <w:uiPriority w:val="0"/>
    <w:rPr>
      <w:rFonts w:asciiTheme="minorHAnsi" w:hAnsiTheme="minorHAnsi" w:eastAsiaTheme="minorHAnsi" w:cstheme="minorBidi"/>
      <w:sz w:val="18"/>
      <w:szCs w:val="18"/>
      <w:lang w:eastAsia="en-US"/>
    </w:rPr>
  </w:style>
  <w:style w:type="character" w:customStyle="1" w:styleId="14">
    <w:name w:val="页脚 字符"/>
    <w:basedOn w:val="9"/>
    <w:link w:val="6"/>
    <w:qFormat/>
    <w:uiPriority w:val="0"/>
    <w:rPr>
      <w:rFonts w:asciiTheme="minorHAnsi" w:hAnsiTheme="minorHAnsi" w:eastAsiaTheme="minorHAnsi" w:cstheme="minorBidi"/>
      <w:sz w:val="18"/>
      <w:szCs w:val="18"/>
      <w:lang w:eastAsia="en-US"/>
    </w:rPr>
  </w:style>
  <w:style w:type="paragraph" w:customStyle="1" w:styleId="15">
    <w:name w:val="修订1"/>
    <w:hidden/>
    <w:unhideWhenUsed/>
    <w:qFormat/>
    <w:uiPriority w:val="99"/>
    <w:rPr>
      <w:rFonts w:asciiTheme="minorHAnsi" w:hAnsiTheme="minorHAnsi" w:eastAsiaTheme="minorHAnsi" w:cstheme="minorBidi"/>
      <w:sz w:val="22"/>
      <w:szCs w:val="22"/>
      <w:lang w:val="en-US" w:eastAsia="en-US" w:bidi="ar-SA"/>
    </w:rPr>
  </w:style>
  <w:style w:type="paragraph" w:customStyle="1" w:styleId="16">
    <w:name w:val="Revision"/>
    <w:hidden/>
    <w:unhideWhenUsed/>
    <w:qFormat/>
    <w:uiPriority w:val="99"/>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209</Words>
  <Characters>1195</Characters>
  <Lines>9</Lines>
  <Paragraphs>2</Paragraphs>
  <TotalTime>35</TotalTime>
  <ScaleCrop>false</ScaleCrop>
  <LinksUpToDate>false</LinksUpToDate>
  <CharactersWithSpaces>1402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cp:lastPrinted>2024-08-06T02:50:00Z</cp:lastPrinted>
  <dcterms:modified xsi:type="dcterms:W3CDTF">2024-11-26T08:24:54Z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ies>
</file>