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1B89">
      <w:pPr>
        <w:spacing w:before="0" w:line="500" w:lineRule="exact"/>
        <w:ind w:left="0" w:right="0" w:firstLine="0"/>
        <w:jc w:val="center"/>
        <w:rPr>
          <w:rFonts w:hint="eastAsia" w:ascii="方正小标宋简体" w:hAnsi="方正小标宋简体" w:eastAsia="方正小标宋简体" w:cs="方正小标宋简体"/>
          <w:sz w:val="44"/>
          <w:szCs w:val="44"/>
          <w:lang w:val="en-US" w:eastAsia="zh-CN"/>
        </w:rPr>
      </w:pPr>
    </w:p>
    <w:p w14:paraId="1F935AC4">
      <w:pPr>
        <w:spacing w:before="0" w:line="500" w:lineRule="exact"/>
        <w:ind w:left="0" w:right="0" w:firstLine="0"/>
        <w:jc w:val="center"/>
        <w:rPr>
          <w:rFonts w:hint="eastAsia" w:ascii="方正小标宋简体" w:hAnsi="方正小标宋简体" w:eastAsia="方正小标宋简体" w:cs="方正小标宋简体"/>
          <w:sz w:val="44"/>
          <w:szCs w:val="44"/>
          <w:lang w:val="en-US" w:eastAsia="zh-CN"/>
        </w:rPr>
      </w:pPr>
      <w:bookmarkStart w:id="0" w:name="_GoBack"/>
      <w:bookmarkEnd w:id="0"/>
    </w:p>
    <w:p w14:paraId="05E97FDA">
      <w:pPr>
        <w:spacing w:before="0" w:line="500" w:lineRule="exact"/>
        <w:ind w:left="0" w:right="0" w:firstLine="0"/>
        <w:jc w:val="center"/>
        <w:rPr>
          <w:rFonts w:hint="eastAsia" w:ascii="方正小标宋简体" w:hAnsi="方正小标宋简体" w:eastAsia="方正小标宋简体" w:cs="方正小标宋简体"/>
          <w:sz w:val="44"/>
          <w:szCs w:val="44"/>
          <w:lang w:val="en-US" w:eastAsia="zh-CN"/>
        </w:rPr>
      </w:pPr>
    </w:p>
    <w:p w14:paraId="2C8EA882">
      <w:pPr>
        <w:spacing w:before="0" w:line="60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lang w:val="en-US" w:eastAsia="zh-CN"/>
        </w:rPr>
        <w:t>年度第五十五批次城镇建设用地（低效用地）（广州市花都区平西村、新和村城中村改造项目地块五〔低效用地〕）的</w:t>
      </w:r>
      <w:r>
        <w:rPr>
          <w:rFonts w:hint="eastAsia" w:ascii="方正小标宋简体" w:hAnsi="方正小标宋简体" w:eastAsia="方正小标宋简体" w:cs="方正小标宋简体"/>
          <w:sz w:val="44"/>
          <w:szCs w:val="44"/>
        </w:rPr>
        <w:t>征地补偿安置方案</w:t>
      </w:r>
    </w:p>
    <w:p w14:paraId="470FBD40">
      <w:pPr>
        <w:spacing w:before="0" w:line="560" w:lineRule="exact"/>
        <w:jc w:val="center"/>
        <w:rPr>
          <w:rFonts w:ascii="Adobe 黑体 Std R" w:hAnsi="Adobe 黑体 Std R"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花山</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eastAsia="zh-CN"/>
        </w:rPr>
        <w:t>该区</w:t>
      </w:r>
      <w:r>
        <w:rPr>
          <w:rFonts w:hint="eastAsia" w:ascii="仿宋_GB2312" w:hAnsi="仿宋_GB2312" w:eastAsia="仿宋_GB2312" w:cs="仿宋_GB2312"/>
          <w:spacing w:val="-27"/>
          <w:sz w:val="32"/>
          <w:szCs w:val="32"/>
          <w:lang w:val="en-US" w:eastAsia="zh-CN"/>
        </w:rPr>
        <w:t>花山</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平西</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经济联合社、第六经济合作社、第七经济合作社、第八</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第九</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第十</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6.1469</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6.1469公顷。</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pacing w:val="-27"/>
          <w:sz w:val="32"/>
          <w:szCs w:val="32"/>
          <w:lang w:val="en-US" w:eastAsia="zh-CN"/>
        </w:rPr>
        <w:t>花山</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平西</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经济联合社、第六经济合作社、第七经济合作社、第八</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第九</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第十</w:t>
      </w:r>
      <w:r>
        <w:rPr>
          <w:rFonts w:hint="eastAsia" w:ascii="仿宋_GB2312" w:hAnsi="仿宋_GB2312" w:eastAsia="仿宋_GB2312" w:cs="仿宋_GB2312"/>
          <w:spacing w:val="6"/>
          <w:sz w:val="32"/>
          <w:szCs w:val="32"/>
          <w:lang w:eastAsia="zh-CN"/>
        </w:rPr>
        <w:t>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w:t>
      </w:r>
      <w:r>
        <w:rPr>
          <w:rFonts w:hint="eastAsia" w:ascii="Times New Roman" w:hAnsi="Times New Roman" w:eastAsia="仿宋_GB2312" w:cs="Times New Roman"/>
          <w:sz w:val="32"/>
          <w:szCs w:val="32"/>
          <w:lang w:val="en-US" w:eastAsia="zh-CN"/>
        </w:rPr>
        <w:t>国土空间</w:t>
      </w:r>
      <w:r>
        <w:rPr>
          <w:rFonts w:hint="default" w:ascii="Times New Roman" w:hAnsi="Times New Roman" w:eastAsia="仿宋_GB2312" w:cs="Times New Roman"/>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仿宋_GB2312" w:hAnsi="仿宋_GB2312" w:eastAsia="仿宋_GB2312" w:cs="仿宋_GB2312"/>
          <w:spacing w:val="-27"/>
          <w:sz w:val="32"/>
          <w:szCs w:val="32"/>
          <w:lang w:val="en-US" w:eastAsia="zh-CN"/>
        </w:rPr>
        <w:t>花山</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平西</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经济联合社、第六经济合作社、第七经济合作社、第八</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第九</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第十</w:t>
      </w:r>
      <w:r>
        <w:rPr>
          <w:rFonts w:hint="eastAsia" w:ascii="仿宋_GB2312" w:hAnsi="仿宋_GB2312" w:eastAsia="仿宋_GB2312" w:cs="仿宋_GB2312"/>
          <w:spacing w:val="6"/>
          <w:sz w:val="32"/>
          <w:szCs w:val="32"/>
          <w:lang w:eastAsia="zh-CN"/>
        </w:rPr>
        <w:t>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6.1469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92.2035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6.1469</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92.2035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广州市花都区人民政府办公室关于印发广州市花都区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依法征收、净地出让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城中村改造项目农民集体所有土地征收补偿安置方案的通知</w:t>
      </w:r>
      <w:r>
        <w:rPr>
          <w:rFonts w:hint="eastAsia" w:ascii="Times New Roman" w:hAnsi="Times New Roman" w:eastAsia="仿宋_GB2312" w:cs="Times New Roman"/>
          <w:color w:val="auto"/>
          <w:sz w:val="32"/>
          <w:szCs w:val="32"/>
          <w:highlight w:val="none"/>
          <w:lang w:eastAsia="zh-CN"/>
        </w:rPr>
        <w:t>》（花府办〔2025〕</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val="en-US" w:eastAsia="zh-CN"/>
        </w:rPr>
        <w:t>的规定执行。</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auto"/>
          <w:sz w:val="32"/>
          <w:szCs w:val="32"/>
          <w:highlight w:val="none"/>
          <w:lang w:val="en-US" w:eastAsia="zh-CN"/>
        </w:rPr>
        <w:t>青苗及其他地上附着物补偿</w:t>
      </w:r>
      <w:r>
        <w:rPr>
          <w:rFonts w:hint="eastAsia"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sz w:val="32"/>
          <w:szCs w:val="32"/>
          <w:highlight w:val="none"/>
          <w:lang w:eastAsia="zh-CN"/>
        </w:rPr>
        <w:t>《广州市花都区人民政府办公室关于印发广州市花都区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依法征收、净地出让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城中村改造项目农民集体所有土地征收补偿安置方案的通知》（花府办〔2025〕</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号）</w:t>
      </w:r>
      <w:r>
        <w:rPr>
          <w:rFonts w:hint="eastAsia" w:ascii="Times New Roman" w:hAnsi="Times New Roman" w:eastAsia="仿宋_GB2312" w:cs="Times New Roman"/>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0"/>
          <w:sz w:val="32"/>
          <w:szCs w:val="32"/>
          <w:lang w:val="en-US" w:eastAsia="zh-CN" w:bidi="ar"/>
        </w:rPr>
        <w:t>根据</w:t>
      </w:r>
      <w:r>
        <w:rPr>
          <w:rFonts w:hint="default" w:ascii="Times New Roman" w:hAnsi="Times New Roman" w:eastAsia="仿宋_GB2312" w:cs="Times New Roman"/>
          <w:bCs w:val="0"/>
          <w:color w:val="auto"/>
          <w:kern w:val="0"/>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0"/>
          <w:sz w:val="32"/>
          <w:szCs w:val="32"/>
          <w:lang w:val="en-US" w:eastAsia="zh-CN" w:bidi="ar"/>
        </w:rPr>
        <w:t>（粤</w:t>
      </w:r>
      <w:r>
        <w:rPr>
          <w:rFonts w:hint="default" w:ascii="Times New Roman" w:hAnsi="Times New Roman" w:eastAsia="仿宋_GB2312" w:cs="Times New Roman"/>
          <w:bCs w:val="0"/>
          <w:i w:val="0"/>
          <w:iCs w:val="0"/>
          <w:caps w:val="0"/>
          <w:color w:val="auto"/>
          <w:spacing w:val="0"/>
          <w:kern w:val="0"/>
          <w:sz w:val="32"/>
          <w:szCs w:val="32"/>
          <w:lang w:val="en-US" w:eastAsia="zh-CN" w:bidi="ar"/>
        </w:rPr>
        <w:t>府办</w:t>
      </w:r>
      <w:r>
        <w:rPr>
          <w:rFonts w:hint="default" w:ascii="Times New Roman" w:hAnsi="Times New Roman" w:eastAsia="仿宋_GB2312" w:cs="Times New Roman"/>
          <w:color w:val="auto"/>
          <w:kern w:val="0"/>
          <w:sz w:val="32"/>
          <w:szCs w:val="32"/>
          <w:lang w:val="en-US" w:eastAsia="zh-CN" w:bidi="ar"/>
        </w:rPr>
        <w:t>〔2016〕</w:t>
      </w:r>
      <w:r>
        <w:rPr>
          <w:rFonts w:hint="default" w:ascii="Times New Roman" w:hAnsi="Times New Roman" w:eastAsia="仿宋_GB2312" w:cs="Times New Roman"/>
          <w:bCs w:val="0"/>
          <w:color w:val="auto"/>
          <w:kern w:val="0"/>
          <w:sz w:val="32"/>
          <w:szCs w:val="32"/>
          <w:u w:val="none"/>
          <w:lang w:val="en-US" w:eastAsia="zh-CN" w:bidi="ar"/>
        </w:rPr>
        <w:t>30</w:t>
      </w:r>
      <w:r>
        <w:rPr>
          <w:rFonts w:hint="default" w:ascii="Times New Roman" w:hAnsi="Times New Roman" w:eastAsia="仿宋_GB2312" w:cs="Times New Roman"/>
          <w:color w:val="auto"/>
          <w:kern w:val="0"/>
          <w:sz w:val="32"/>
          <w:szCs w:val="32"/>
          <w:lang w:val="en-US" w:eastAsia="zh-CN" w:bidi="ar"/>
        </w:rPr>
        <w:t>号）的规定，按实际征收土地面积的</w:t>
      </w:r>
      <w:r>
        <w:rPr>
          <w:rFonts w:hint="default" w:ascii="Times New Roman" w:hAnsi="Times New Roman" w:eastAsia="仿宋_GB2312" w:cs="Times New Roman"/>
          <w:bCs w:val="0"/>
          <w:color w:val="auto"/>
          <w:kern w:val="0"/>
          <w:sz w:val="32"/>
          <w:szCs w:val="32"/>
          <w:u w:val="none"/>
          <w:lang w:val="en-US" w:eastAsia="zh-CN" w:bidi="ar"/>
        </w:rPr>
        <w:t>10</w:t>
      </w:r>
      <w:r>
        <w:rPr>
          <w:rFonts w:hint="default" w:ascii="Times New Roman" w:hAnsi="Times New Roman" w:eastAsia="仿宋_GB2312" w:cs="Times New Roman"/>
          <w:color w:val="auto"/>
          <w:kern w:val="0"/>
          <w:sz w:val="32"/>
          <w:szCs w:val="32"/>
          <w:lang w:val="en-US" w:eastAsia="zh-CN" w:bidi="ar"/>
        </w:rPr>
        <w:t>%，按照置换物业安排留用地。</w:t>
      </w:r>
    </w:p>
    <w:p w14:paraId="0B6B1D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（三）社会保障。</w:t>
      </w:r>
      <w:r>
        <w:rPr>
          <w:rFonts w:hint="default" w:ascii="Times New Roman" w:hAnsi="Times New Roman" w:eastAsia="仿宋_GB2312" w:cs="Times New Roman"/>
          <w:color w:val="auto"/>
          <w:sz w:val="32"/>
          <w:szCs w:val="32"/>
          <w:u w:val="none"/>
        </w:rPr>
        <w:t>该项目征收</w:t>
      </w:r>
      <w:r>
        <w:rPr>
          <w:rFonts w:hint="default" w:ascii="Times New Roman" w:hAnsi="Times New Roman" w:eastAsia="仿宋_GB2312" w:cs="Times New Roman"/>
          <w:color w:val="auto"/>
          <w:sz w:val="32"/>
          <w:szCs w:val="32"/>
          <w:u w:val="none"/>
          <w:lang w:val="en-US" w:eastAsia="zh-CN"/>
        </w:rPr>
        <w:t>花山</w:t>
      </w:r>
      <w:r>
        <w:rPr>
          <w:rFonts w:hint="default" w:ascii="Times New Roman" w:hAnsi="Times New Roman" w:eastAsia="仿宋_GB2312" w:cs="Times New Roman"/>
          <w:color w:val="auto"/>
          <w:sz w:val="32"/>
          <w:szCs w:val="32"/>
          <w:u w:val="none"/>
        </w:rPr>
        <w:t>镇</w:t>
      </w:r>
      <w:r>
        <w:rPr>
          <w:rFonts w:hint="default" w:ascii="Times New Roman" w:hAnsi="Times New Roman" w:eastAsia="仿宋_GB2312" w:cs="Times New Roman"/>
          <w:color w:val="auto"/>
          <w:sz w:val="32"/>
          <w:szCs w:val="32"/>
          <w:u w:val="none"/>
          <w:lang w:val="en-US" w:eastAsia="zh-CN"/>
        </w:rPr>
        <w:t>平西</w:t>
      </w:r>
      <w:r>
        <w:rPr>
          <w:rFonts w:hint="default" w:ascii="Times New Roman" w:hAnsi="Times New Roman" w:eastAsia="仿宋_GB2312" w:cs="Times New Roman"/>
          <w:color w:val="auto"/>
          <w:sz w:val="32"/>
          <w:szCs w:val="32"/>
          <w:u w:val="none"/>
        </w:rPr>
        <w:t>村土地面积共92.2035亩，</w:t>
      </w:r>
      <w:r>
        <w:rPr>
          <w:rFonts w:hint="default" w:ascii="Times New Roman" w:hAnsi="Times New Roman" w:eastAsia="仿宋_GB2312" w:cs="Times New Roman"/>
          <w:color w:val="auto"/>
          <w:kern w:val="0"/>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197.36万元，预存入区“收缴被征地农民养老保障资金过渡户”，</w:t>
      </w:r>
      <w:r>
        <w:rPr>
          <w:rFonts w:hint="default" w:ascii="Times New Roman" w:hAnsi="Times New Roman" w:eastAsia="仿宋_GB2312" w:cs="Times New Roman"/>
          <w:color w:val="auto"/>
          <w:kern w:val="0"/>
          <w:sz w:val="32"/>
          <w:szCs w:val="32"/>
          <w:u w:val="none"/>
          <w:lang w:val="en-US" w:eastAsia="zh-CN" w:bidi="ar"/>
        </w:rPr>
        <w:t>专款用于被征地农民养老保障</w:t>
      </w:r>
      <w:r>
        <w:rPr>
          <w:rFonts w:hint="default" w:ascii="Times New Roman" w:hAnsi="Times New Roman" w:eastAsia="仿宋_GB2312" w:cs="Times New Roman"/>
          <w:color w:val="auto"/>
          <w:kern w:val="0"/>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6C80C101">
      <w:pPr>
        <w:pStyle w:val="6"/>
        <w:spacing w:before="0" w:line="437" w:lineRule="exact"/>
        <w:ind w:left="0" w:right="260"/>
        <w:jc w:val="right"/>
        <w:rPr>
          <w:rFonts w:hint="eastAsia" w:ascii="仿宋_GB2312" w:hAnsi="仿宋_GB2312" w:eastAsia="仿宋_GB2312" w:cs="仿宋_GB2312"/>
          <w:sz w:val="32"/>
          <w:szCs w:val="32"/>
        </w:rPr>
      </w:pPr>
    </w:p>
    <w:p w14:paraId="04F09EC6">
      <w:pPr>
        <w:pStyle w:val="6"/>
        <w:spacing w:before="0" w:line="437" w:lineRule="exact"/>
        <w:ind w:left="0" w:right="260"/>
        <w:jc w:val="right"/>
        <w:rPr>
          <w:rFonts w:hint="eastAsia" w:ascii="仿宋_GB2312" w:hAnsi="仿宋_GB2312" w:eastAsia="仿宋_GB2312" w:cs="仿宋_GB2312"/>
          <w:sz w:val="32"/>
          <w:szCs w:val="32"/>
        </w:rPr>
      </w:pPr>
    </w:p>
    <w:p w14:paraId="2E72DDC4">
      <w:pPr>
        <w:pStyle w:val="6"/>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13</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EA012BA-3EF7-443C-90C7-4442C76E2C2D}"/>
  </w:font>
  <w:font w:name="Adobe 黑体 Std R">
    <w:altName w:val="黑体"/>
    <w:panose1 w:val="020B0400000000000000"/>
    <w:charset w:val="80"/>
    <w:family w:val="swiss"/>
    <w:pitch w:val="default"/>
    <w:sig w:usb0="00000000" w:usb1="00000000" w:usb2="00000016" w:usb3="00000000" w:csb0="00060007" w:csb1="00000000"/>
    <w:embedRegular r:id="rId2" w:fontKey="{EBE7908D-30DD-4D75-9308-D3C109465499}"/>
  </w:font>
  <w:font w:name="方正小标宋简体">
    <w:panose1 w:val="02010600010101010101"/>
    <w:charset w:val="86"/>
    <w:family w:val="auto"/>
    <w:pitch w:val="default"/>
    <w:sig w:usb0="00000001" w:usb1="080E0000" w:usb2="00000000" w:usb3="00000000" w:csb0="00040000" w:csb1="00000000"/>
    <w:embedRegular r:id="rId3" w:fontKey="{42A4DD9D-D28F-47FD-9CF2-816AABCC97C4}"/>
  </w:font>
  <w:font w:name="仿宋_GB2312">
    <w:panose1 w:val="02010609030101010101"/>
    <w:charset w:val="86"/>
    <w:family w:val="auto"/>
    <w:pitch w:val="default"/>
    <w:sig w:usb0="00000001" w:usb1="080E0000" w:usb2="00000000" w:usb3="00000000" w:csb0="00040000" w:csb1="00000000"/>
    <w:embedRegular r:id="rId4" w:fontKey="{DB303CA6-8CDD-45D0-82A2-5C67837DFBB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A94DE5"/>
    <w:rsid w:val="0822151D"/>
    <w:rsid w:val="08682950"/>
    <w:rsid w:val="08D87341"/>
    <w:rsid w:val="0BC12118"/>
    <w:rsid w:val="0C890300"/>
    <w:rsid w:val="0D5A4B28"/>
    <w:rsid w:val="0D630F89"/>
    <w:rsid w:val="12301577"/>
    <w:rsid w:val="161B7A15"/>
    <w:rsid w:val="162B00EE"/>
    <w:rsid w:val="16E50DE0"/>
    <w:rsid w:val="19977D8A"/>
    <w:rsid w:val="1BDC2FB5"/>
    <w:rsid w:val="1BEE6D2B"/>
    <w:rsid w:val="1CF32F0B"/>
    <w:rsid w:val="219E39B8"/>
    <w:rsid w:val="25477C36"/>
    <w:rsid w:val="27722083"/>
    <w:rsid w:val="27EB6771"/>
    <w:rsid w:val="29C73F17"/>
    <w:rsid w:val="2BE439BC"/>
    <w:rsid w:val="2F2F33BB"/>
    <w:rsid w:val="30403EC7"/>
    <w:rsid w:val="33085EB0"/>
    <w:rsid w:val="34394804"/>
    <w:rsid w:val="34CC172C"/>
    <w:rsid w:val="38491E91"/>
    <w:rsid w:val="39A42B0C"/>
    <w:rsid w:val="3B7F12F6"/>
    <w:rsid w:val="3B8E0546"/>
    <w:rsid w:val="3D4536F5"/>
    <w:rsid w:val="40AD4EC0"/>
    <w:rsid w:val="46753A21"/>
    <w:rsid w:val="47EA5951"/>
    <w:rsid w:val="495B6B43"/>
    <w:rsid w:val="4D1F0243"/>
    <w:rsid w:val="4F612D01"/>
    <w:rsid w:val="4FDC68BF"/>
    <w:rsid w:val="50186B3E"/>
    <w:rsid w:val="505F6CEB"/>
    <w:rsid w:val="54382FF3"/>
    <w:rsid w:val="54E02594"/>
    <w:rsid w:val="5EF369C2"/>
    <w:rsid w:val="5F7D66C9"/>
    <w:rsid w:val="60ED7905"/>
    <w:rsid w:val="63714235"/>
    <w:rsid w:val="6488303F"/>
    <w:rsid w:val="64ED2421"/>
    <w:rsid w:val="664B18ED"/>
    <w:rsid w:val="671A7149"/>
    <w:rsid w:val="6B6D7A36"/>
    <w:rsid w:val="6DB30687"/>
    <w:rsid w:val="6F85549A"/>
    <w:rsid w:val="6F8C3791"/>
    <w:rsid w:val="708E5910"/>
    <w:rsid w:val="747B57C1"/>
    <w:rsid w:val="75B44CF4"/>
    <w:rsid w:val="75EF084A"/>
    <w:rsid w:val="768B3F84"/>
    <w:rsid w:val="76910A96"/>
    <w:rsid w:val="77C16289"/>
    <w:rsid w:val="78EA6370"/>
    <w:rsid w:val="7C6B6C37"/>
    <w:rsid w:val="7D5135A2"/>
    <w:rsid w:val="7E1D286D"/>
    <w:rsid w:val="7E8A6760"/>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1461</Words>
  <Characters>1543</Characters>
  <TotalTime>0</TotalTime>
  <ScaleCrop>false</ScaleCrop>
  <LinksUpToDate>false</LinksUpToDate>
  <CharactersWithSpaces>1591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2024-12-02T08:00:00Z</cp:lastPrinted>
  <dcterms:modified xsi:type="dcterms:W3CDTF">2025-06-17T06:09:44Z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