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00171">
      <w:pPr>
        <w:spacing w:before="0" w:line="560" w:lineRule="exact"/>
        <w:ind w:left="0" w:right="0" w:firstLine="0"/>
        <w:jc w:val="center"/>
        <w:rPr>
          <w:rFonts w:hint="eastAsia" w:ascii="Times New Roman" w:hAnsi="Times New Roman" w:eastAsia="方正小标宋简体" w:cs="方正小标宋简体"/>
          <w:kern w:val="2"/>
          <w:sz w:val="44"/>
          <w:szCs w:val="44"/>
        </w:rPr>
      </w:pPr>
    </w:p>
    <w:p w14:paraId="427A624D">
      <w:pPr>
        <w:spacing w:before="0" w:line="560" w:lineRule="exact"/>
        <w:ind w:left="0" w:right="0" w:firstLine="0"/>
        <w:jc w:val="center"/>
        <w:rPr>
          <w:rFonts w:hint="eastAsia" w:ascii="Times New Roman" w:hAnsi="Times New Roman" w:eastAsia="方正小标宋简体" w:cs="方正小标宋简体"/>
          <w:kern w:val="2"/>
          <w:sz w:val="44"/>
          <w:szCs w:val="44"/>
        </w:rPr>
      </w:pPr>
    </w:p>
    <w:p w14:paraId="2C2FE3B1">
      <w:pPr>
        <w:spacing w:before="0" w:line="560" w:lineRule="exact"/>
        <w:ind w:left="0" w:right="0" w:firstLine="0"/>
        <w:jc w:val="center"/>
        <w:rPr>
          <w:rFonts w:hint="eastAsia" w:ascii="方正小标宋简体" w:hAnsi="方正小标宋简体" w:eastAsia="方正小标宋简体" w:cs="方正小标宋简体"/>
          <w:kern w:val="2"/>
          <w:sz w:val="44"/>
          <w:szCs w:val="44"/>
          <w:lang w:val="en-US" w:eastAsia="zh-CN"/>
        </w:rPr>
      </w:pPr>
      <w:bookmarkStart w:id="0" w:name="_GoBack"/>
      <w:bookmarkEnd w:id="0"/>
      <w:r>
        <w:rPr>
          <w:rFonts w:hint="eastAsia" w:ascii="Times New Roman" w:hAnsi="Times New Roman" w:eastAsia="方正小标宋简体" w:cs="方正小标宋简体"/>
          <w:kern w:val="2"/>
          <w:sz w:val="44"/>
          <w:szCs w:val="44"/>
        </w:rPr>
        <w:t>广州市花都区2025年度第五十批次城镇建设用地</w:t>
      </w:r>
      <w:r>
        <w:rPr>
          <w:rFonts w:hint="eastAsia" w:ascii="仿宋_GB2312" w:hAnsi="仿宋_GB2312" w:eastAsia="仿宋_GB2312" w:cs="仿宋_GB2312"/>
          <w:kern w:val="2"/>
          <w:sz w:val="44"/>
          <w:szCs w:val="44"/>
        </w:rPr>
        <w:t>[</w:t>
      </w:r>
      <w:r>
        <w:rPr>
          <w:rFonts w:hint="eastAsia" w:ascii="Times New Roman" w:hAnsi="Times New Roman" w:eastAsia="方正小标宋简体" w:cs="方正小标宋简体"/>
          <w:kern w:val="2"/>
          <w:sz w:val="44"/>
          <w:szCs w:val="44"/>
        </w:rPr>
        <w:t>三期园区民主西路周边道路工程（民湖路建设工程〔安华路至沿江大道〕）</w:t>
      </w:r>
      <w:r>
        <w:rPr>
          <w:rFonts w:hint="eastAsia" w:ascii="仿宋_GB2312" w:hAnsi="仿宋_GB2312" w:eastAsia="仿宋_GB2312" w:cs="仿宋_GB2312"/>
          <w:kern w:val="2"/>
          <w:sz w:val="44"/>
          <w:szCs w:val="44"/>
        </w:rPr>
        <w:t>]</w:t>
      </w:r>
      <w:r>
        <w:rPr>
          <w:rFonts w:hint="eastAsia" w:ascii="方正小标宋简体" w:hAnsi="方正小标宋简体" w:eastAsia="方正小标宋简体" w:cs="方正小标宋简体"/>
          <w:kern w:val="2"/>
          <w:sz w:val="44"/>
          <w:szCs w:val="44"/>
          <w:lang w:val="en-US" w:eastAsia="zh-CN"/>
        </w:rPr>
        <w:t>的</w:t>
      </w:r>
    </w:p>
    <w:p w14:paraId="050693AB">
      <w:pPr>
        <w:spacing w:before="0" w:line="560" w:lineRule="exact"/>
        <w:ind w:left="0" w:right="0" w:firstLine="0"/>
        <w:jc w:val="center"/>
        <w:rPr>
          <w:rFonts w:hint="eastAsia" w:ascii="Times New Roman" w:hAnsi="Times New Roman" w:eastAsia="方正小标宋简体" w:cs="方正小标宋简体"/>
          <w:kern w:val="2"/>
          <w:sz w:val="44"/>
          <w:szCs w:val="44"/>
        </w:rPr>
      </w:pPr>
      <w:r>
        <w:rPr>
          <w:rFonts w:hint="eastAsia" w:ascii="Times New Roman" w:hAnsi="Times New Roman" w:eastAsia="方正小标宋简体" w:cs="方正小标宋简体"/>
          <w:kern w:val="2"/>
          <w:sz w:val="44"/>
          <w:szCs w:val="44"/>
        </w:rPr>
        <w:t>征地补偿安置方案</w:t>
      </w:r>
    </w:p>
    <w:p w14:paraId="470FBD40">
      <w:pPr>
        <w:spacing w:before="0" w:line="560" w:lineRule="exact"/>
        <w:rPr>
          <w:rFonts w:ascii="Times New Roman" w:hAnsi="Times New Roman" w:eastAsia="Adobe 黑体 Std R" w:cs="Adobe 黑体 Std R"/>
          <w:kern w:val="2"/>
          <w:sz w:val="34"/>
          <w:szCs w:val="34"/>
        </w:rPr>
      </w:pPr>
    </w:p>
    <w:p w14:paraId="29BC23BE">
      <w:pPr>
        <w:pStyle w:val="6"/>
        <w:keepNext w:val="0"/>
        <w:keepLines w:val="0"/>
        <w:pageBreakBefore w:val="0"/>
        <w:widowControl w:val="0"/>
        <w:kinsoku/>
        <w:wordWrap w:val="0"/>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为实施广州市</w:t>
      </w:r>
      <w:r>
        <w:rPr>
          <w:rFonts w:hint="eastAsia" w:ascii="Times New Roman" w:hAnsi="Times New Roman" w:eastAsia="仿宋_GB2312" w:cs="仿宋_GB2312"/>
          <w:spacing w:val="0"/>
          <w:kern w:val="2"/>
          <w:sz w:val="32"/>
          <w:szCs w:val="32"/>
          <w:lang w:eastAsia="zh-CN"/>
        </w:rPr>
        <w:t>花都</w:t>
      </w:r>
      <w:r>
        <w:rPr>
          <w:rFonts w:hint="eastAsia" w:ascii="Times New Roman" w:hAnsi="Times New Roman" w:eastAsia="仿宋_GB2312" w:cs="仿宋_GB2312"/>
          <w:kern w:val="2"/>
          <w:sz w:val="32"/>
          <w:szCs w:val="32"/>
        </w:rPr>
        <w:t>区</w:t>
      </w:r>
      <w:r>
        <w:rPr>
          <w:rFonts w:hint="eastAsia" w:ascii="Times New Roman" w:hAnsi="Times New Roman" w:eastAsia="仿宋_GB2312" w:cs="仿宋_GB2312"/>
          <w:spacing w:val="0"/>
          <w:kern w:val="2"/>
          <w:sz w:val="32"/>
          <w:szCs w:val="32"/>
          <w:lang w:val="en-US" w:eastAsia="zh-CN"/>
        </w:rPr>
        <w:t>炭步</w:t>
      </w:r>
      <w:r>
        <w:rPr>
          <w:rFonts w:hint="eastAsia" w:ascii="Times New Roman" w:hAnsi="Times New Roman" w:eastAsia="仿宋_GB2312" w:cs="仿宋_GB2312"/>
          <w:kern w:val="2"/>
          <w:sz w:val="32"/>
          <w:szCs w:val="32"/>
        </w:rPr>
        <w:t>镇建设规划，完善城市功</w:t>
      </w:r>
      <w:r>
        <w:rPr>
          <w:rFonts w:hint="eastAsia" w:ascii="Times New Roman" w:hAnsi="Times New Roman" w:eastAsia="仿宋_GB2312" w:cs="仿宋_GB2312"/>
          <w:spacing w:val="0"/>
          <w:kern w:val="2"/>
          <w:sz w:val="32"/>
          <w:szCs w:val="32"/>
        </w:rPr>
        <w:t>能</w:t>
      </w:r>
      <w:r>
        <w:rPr>
          <w:rFonts w:hint="eastAsia" w:ascii="Times New Roman" w:hAnsi="Times New Roman" w:eastAsia="仿宋_GB2312" w:cs="仿宋_GB2312"/>
          <w:spacing w:val="0"/>
          <w:kern w:val="2"/>
          <w:sz w:val="32"/>
          <w:szCs w:val="32"/>
          <w:lang w:eastAsia="zh-CN"/>
        </w:rPr>
        <w:t>，</w:t>
      </w:r>
      <w:r>
        <w:rPr>
          <w:rFonts w:hint="eastAsia" w:ascii="Times New Roman" w:hAnsi="Times New Roman" w:eastAsia="仿宋_GB2312" w:cs="仿宋_GB2312"/>
          <w:spacing w:val="0"/>
          <w:kern w:val="2"/>
          <w:sz w:val="32"/>
          <w:szCs w:val="32"/>
        </w:rPr>
        <w:t>改善城市环境，促进经济、文化发展，广州市</w:t>
      </w:r>
      <w:r>
        <w:rPr>
          <w:rFonts w:hint="eastAsia" w:ascii="Times New Roman" w:hAnsi="Times New Roman" w:eastAsia="仿宋_GB2312" w:cs="仿宋_GB2312"/>
          <w:spacing w:val="0"/>
          <w:kern w:val="2"/>
          <w:sz w:val="32"/>
          <w:szCs w:val="32"/>
          <w:lang w:eastAsia="zh-CN"/>
        </w:rPr>
        <w:t>花都</w:t>
      </w:r>
      <w:r>
        <w:rPr>
          <w:rFonts w:hint="eastAsia" w:ascii="Times New Roman" w:hAnsi="Times New Roman" w:eastAsia="仿宋_GB2312" w:cs="仿宋_GB2312"/>
          <w:spacing w:val="0"/>
          <w:kern w:val="2"/>
          <w:sz w:val="32"/>
          <w:szCs w:val="32"/>
        </w:rPr>
        <w:t>区人民政府拟征收</w:t>
      </w:r>
      <w:r>
        <w:rPr>
          <w:rFonts w:hint="eastAsia" w:ascii="Times New Roman" w:hAnsi="Times New Roman" w:eastAsia="仿宋_GB2312" w:cs="仿宋_GB2312"/>
          <w:spacing w:val="0"/>
          <w:kern w:val="2"/>
          <w:sz w:val="32"/>
          <w:szCs w:val="32"/>
          <w:lang w:eastAsia="zh-CN"/>
        </w:rPr>
        <w:t>该区</w:t>
      </w:r>
      <w:r>
        <w:rPr>
          <w:rFonts w:hint="eastAsia" w:ascii="Times New Roman" w:hAnsi="Times New Roman" w:eastAsia="仿宋_GB2312" w:cs="仿宋_GB2312"/>
          <w:spacing w:val="0"/>
          <w:kern w:val="2"/>
          <w:sz w:val="32"/>
          <w:szCs w:val="32"/>
          <w:lang w:val="en-US" w:eastAsia="zh-CN"/>
        </w:rPr>
        <w:t>炭步镇鸭湖第一经济合作社、鸭湖第二经济合作社、鸭湖第五经济合作社、鸭湖第六经济合作社、鸭湖第七经济合作社、鸭湖第八经济合作社、鸭湖第九经济合作社、鸭湖第十经济合作社、鸭湖经济联合社</w:t>
      </w:r>
      <w:r>
        <w:rPr>
          <w:rFonts w:hint="eastAsia" w:ascii="Times New Roman" w:hAnsi="Times New Roman" w:eastAsia="仿宋_GB2312" w:cs="仿宋_GB2312"/>
          <w:spacing w:val="0"/>
          <w:kern w:val="2"/>
          <w:sz w:val="32"/>
          <w:szCs w:val="32"/>
        </w:rPr>
        <w:t>属</w:t>
      </w:r>
      <w:r>
        <w:rPr>
          <w:rFonts w:hint="eastAsia" w:ascii="Times New Roman" w:hAnsi="Times New Roman" w:eastAsia="仿宋_GB2312" w:cs="仿宋_GB2312"/>
          <w:kern w:val="2"/>
          <w:sz w:val="32"/>
          <w:szCs w:val="32"/>
        </w:rPr>
        <w:t>下的集体土地</w:t>
      </w:r>
      <w:r>
        <w:rPr>
          <w:rFonts w:hint="eastAsia" w:ascii="Times New Roman" w:hAnsi="Times New Roman" w:eastAsia="仿宋_GB2312" w:cs="仿宋_GB2312"/>
          <w:kern w:val="2"/>
          <w:sz w:val="32"/>
          <w:szCs w:val="32"/>
          <w:lang w:val="en-US" w:eastAsia="zh-CN"/>
        </w:rPr>
        <w:t>1.9527</w:t>
      </w:r>
      <w:r>
        <w:rPr>
          <w:rFonts w:hint="eastAsia" w:ascii="Times New Roman" w:hAnsi="Times New Roman" w:eastAsia="仿宋_GB2312" w:cs="仿宋_GB2312"/>
          <w:kern w:val="2"/>
          <w:sz w:val="32"/>
          <w:szCs w:val="32"/>
        </w:rPr>
        <w:t>公顷</w:t>
      </w:r>
      <w:r>
        <w:rPr>
          <w:rFonts w:hint="eastAsia" w:ascii="Times New Roman" w:hAnsi="Times New Roman" w:eastAsia="仿宋_GB2312" w:cs="仿宋_GB2312"/>
          <w:kern w:val="2"/>
          <w:sz w:val="32"/>
          <w:szCs w:val="32"/>
          <w:lang w:eastAsia="zh-CN"/>
        </w:rPr>
        <w:t>，面积合计</w:t>
      </w:r>
      <w:r>
        <w:rPr>
          <w:rFonts w:hint="eastAsia" w:ascii="Times New Roman" w:hAnsi="Times New Roman" w:eastAsia="仿宋_GB2312" w:cs="仿宋_GB2312"/>
          <w:kern w:val="2"/>
          <w:sz w:val="32"/>
          <w:szCs w:val="32"/>
          <w:lang w:val="en-US" w:eastAsia="zh-CN"/>
        </w:rPr>
        <w:t>1.9527公顷。</w:t>
      </w:r>
      <w:r>
        <w:rPr>
          <w:rFonts w:hint="eastAsia" w:ascii="Times New Roman" w:hAnsi="Times New Roman" w:eastAsia="仿宋_GB2312" w:cs="仿宋_GB2312"/>
          <w:kern w:val="2"/>
          <w:sz w:val="32"/>
          <w:szCs w:val="32"/>
        </w:rPr>
        <w:t>根据《中华人民共和国土地管理法》第二条、第四十五条、第四十七条</w:t>
      </w:r>
      <w:r>
        <w:rPr>
          <w:rFonts w:hint="eastAsia" w:ascii="Times New Roman" w:hAnsi="Times New Roman" w:eastAsia="仿宋_GB2312" w:cs="仿宋_GB2312"/>
          <w:kern w:val="2"/>
          <w:sz w:val="32"/>
          <w:szCs w:val="32"/>
          <w:lang w:eastAsia="zh-CN"/>
        </w:rPr>
        <w:t>，</w:t>
      </w:r>
      <w:r>
        <w:rPr>
          <w:rFonts w:hint="eastAsia" w:ascii="Times New Roman" w:hAnsi="Times New Roman" w:eastAsia="仿宋_GB2312" w:cs="仿宋_GB2312"/>
          <w:kern w:val="2"/>
          <w:sz w:val="32"/>
          <w:szCs w:val="32"/>
        </w:rPr>
        <w:t>《中华人民共和国土地管理法实施条例》第二十七条、第二十八条，以及《广东省</w:t>
      </w:r>
      <w:r>
        <w:rPr>
          <w:rFonts w:hint="eastAsia" w:ascii="Times New Roman" w:hAnsi="Times New Roman" w:eastAsia="仿宋_GB2312" w:cs="仿宋_GB2312"/>
          <w:spacing w:val="0"/>
          <w:kern w:val="2"/>
          <w:sz w:val="32"/>
          <w:szCs w:val="32"/>
        </w:rPr>
        <w:t>土地管理条例》第三十条等规定，结合</w:t>
      </w:r>
      <w:r>
        <w:rPr>
          <w:rFonts w:hint="eastAsia" w:ascii="Times New Roman" w:hAnsi="Times New Roman" w:eastAsia="仿宋_GB2312" w:cs="仿宋_GB2312"/>
          <w:spacing w:val="0"/>
          <w:kern w:val="2"/>
          <w:sz w:val="32"/>
          <w:szCs w:val="32"/>
          <w:lang w:eastAsia="zh-CN"/>
        </w:rPr>
        <w:t>花都</w:t>
      </w:r>
      <w:r>
        <w:rPr>
          <w:rFonts w:hint="eastAsia" w:ascii="Times New Roman" w:hAnsi="Times New Roman" w:eastAsia="仿宋_GB2312" w:cs="仿宋_GB2312"/>
          <w:spacing w:val="0"/>
          <w:kern w:val="2"/>
          <w:sz w:val="32"/>
          <w:szCs w:val="32"/>
        </w:rPr>
        <w:t>区的征收农用地</w:t>
      </w:r>
      <w:r>
        <w:rPr>
          <w:rFonts w:hint="eastAsia" w:ascii="Times New Roman" w:hAnsi="Times New Roman" w:eastAsia="仿宋_GB2312" w:cs="仿宋_GB2312"/>
          <w:kern w:val="2"/>
          <w:sz w:val="32"/>
          <w:szCs w:val="32"/>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一、征收范围</w:t>
      </w:r>
    </w:p>
    <w:p w14:paraId="76CD3C8D">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拟征收土地位于广州市花都区</w:t>
      </w:r>
      <w:r>
        <w:rPr>
          <w:rFonts w:hint="default" w:ascii="Times New Roman" w:hAnsi="Times New Roman" w:eastAsia="仿宋_GB2312" w:cs="Times New Roman"/>
          <w:spacing w:val="0"/>
          <w:kern w:val="2"/>
          <w:sz w:val="32"/>
          <w:szCs w:val="32"/>
          <w:lang w:val="en-US" w:eastAsia="zh-CN"/>
        </w:rPr>
        <w:t>炭步镇鸭湖第一经济合作社、鸭湖第二经济合作社、鸭湖第五经济合作社、鸭湖第六经济合作社、鸭湖第七经济合作社、鸭湖第八经济合作社、鸭湖第九经济合作社、鸭湖第十经济合作社、鸭湖经济联合社</w:t>
      </w:r>
      <w:r>
        <w:rPr>
          <w:rFonts w:hint="default" w:ascii="Times New Roman" w:hAnsi="Times New Roman" w:eastAsia="仿宋_GB2312" w:cs="Times New Roman"/>
          <w:kern w:val="2"/>
          <w:sz w:val="32"/>
          <w:szCs w:val="32"/>
        </w:rPr>
        <w:t>范围内，具体位置详见附图。</w:t>
      </w:r>
    </w:p>
    <w:p w14:paraId="080B46B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根据《中华人民共和国土地管理法》第四十五条的规定，本次征收土地目的为</w:t>
      </w:r>
      <w:r>
        <w:rPr>
          <w:rFonts w:hint="default" w:ascii="Times New Roman" w:hAnsi="Times New Roman" w:eastAsia="仿宋_GB2312" w:cs="Times New Roman"/>
          <w:strike w:val="0"/>
          <w:dstrike w:val="0"/>
          <w:kern w:val="2"/>
          <w:sz w:val="32"/>
          <w:szCs w:val="32"/>
        </w:rPr>
        <w:t>由政府组织实施的能源、交通、水利、通信、邮政等基础设施建设需要用地的</w:t>
      </w:r>
      <w:r>
        <w:rPr>
          <w:rFonts w:hint="default" w:ascii="Times New Roman" w:hAnsi="Times New Roman" w:eastAsia="仿宋_GB2312" w:cs="Times New Roman"/>
          <w:color w:val="auto"/>
          <w:kern w:val="2"/>
          <w:sz w:val="32"/>
          <w:szCs w:val="32"/>
          <w:highlight w:val="none"/>
          <w:lang w:eastAsia="zh-CN"/>
        </w:rPr>
        <w:t>。</w:t>
      </w:r>
    </w:p>
    <w:p w14:paraId="5F3FC73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根据拟征收土地现状调查结果，拟征收土地现状为</w:t>
      </w:r>
      <w:r>
        <w:rPr>
          <w:rFonts w:hint="default" w:ascii="Times New Roman" w:hAnsi="Times New Roman" w:eastAsia="仿宋_GB2312" w:cs="Times New Roman"/>
          <w:kern w:val="2"/>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拟征收</w:t>
      </w:r>
      <w:r>
        <w:rPr>
          <w:rFonts w:hint="default" w:ascii="Times New Roman" w:hAnsi="Times New Roman" w:eastAsia="仿宋_GB2312" w:cs="Times New Roman"/>
          <w:kern w:val="2"/>
          <w:sz w:val="32"/>
          <w:szCs w:val="32"/>
          <w:highlight w:val="none"/>
        </w:rPr>
        <w:t>广州市花都区</w:t>
      </w:r>
      <w:r>
        <w:rPr>
          <w:rFonts w:hint="default" w:ascii="Times New Roman" w:hAnsi="Times New Roman" w:eastAsia="仿宋_GB2312" w:cs="Times New Roman"/>
          <w:spacing w:val="0"/>
          <w:kern w:val="2"/>
          <w:sz w:val="32"/>
          <w:szCs w:val="32"/>
          <w:lang w:val="en-US" w:eastAsia="zh-CN"/>
        </w:rPr>
        <w:t>炭步镇鸭湖第一经济合作社、鸭湖第二经济合作社、鸭湖第五经济合作社、鸭湖第六经济合作社、鸭湖第七经济合作社、鸭湖第八经济合作社、鸭湖第九经济合作社、鸭湖第十经济合作社、鸭湖经济联合社</w:t>
      </w:r>
      <w:r>
        <w:rPr>
          <w:rFonts w:hint="default" w:ascii="Times New Roman" w:hAnsi="Times New Roman" w:eastAsia="仿宋_GB2312" w:cs="Times New Roman"/>
          <w:kern w:val="2"/>
          <w:sz w:val="32"/>
          <w:szCs w:val="32"/>
        </w:rPr>
        <w:t>属下的集体</w:t>
      </w:r>
      <w:r>
        <w:rPr>
          <w:rFonts w:hint="default" w:ascii="Times New Roman" w:hAnsi="Times New Roman" w:eastAsia="仿宋_GB2312" w:cs="Times New Roman"/>
          <w:kern w:val="2"/>
          <w:sz w:val="32"/>
          <w:szCs w:val="32"/>
          <w:lang w:eastAsia="zh-CN"/>
        </w:rPr>
        <w:t>所有</w:t>
      </w:r>
      <w:r>
        <w:rPr>
          <w:rFonts w:hint="default" w:ascii="Times New Roman" w:hAnsi="Times New Roman" w:eastAsia="仿宋_GB2312" w:cs="Times New Roman"/>
          <w:kern w:val="2"/>
          <w:sz w:val="32"/>
          <w:szCs w:val="32"/>
        </w:rPr>
        <w:t>土地</w:t>
      </w:r>
      <w:r>
        <w:rPr>
          <w:rFonts w:hint="default" w:ascii="Times New Roman" w:hAnsi="Times New Roman" w:eastAsia="仿宋_GB2312" w:cs="Times New Roman"/>
          <w:kern w:val="2"/>
          <w:sz w:val="32"/>
          <w:szCs w:val="32"/>
          <w:lang w:val="en-US" w:eastAsia="zh-CN"/>
        </w:rPr>
        <w:t>1.9527</w:t>
      </w:r>
      <w:r>
        <w:rPr>
          <w:rFonts w:hint="default" w:ascii="Times New Roman" w:hAnsi="Times New Roman" w:eastAsia="仿宋_GB2312" w:cs="Times New Roman"/>
          <w:kern w:val="2"/>
          <w:sz w:val="32"/>
          <w:szCs w:val="32"/>
        </w:rPr>
        <w:t>公顷</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29.2905亩</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。其中农用地</w:t>
      </w:r>
      <w:r>
        <w:rPr>
          <w:rFonts w:hint="default" w:ascii="Times New Roman" w:hAnsi="Times New Roman" w:eastAsia="仿宋_GB2312" w:cs="Times New Roman"/>
          <w:kern w:val="2"/>
          <w:sz w:val="32"/>
          <w:szCs w:val="32"/>
          <w:highlight w:val="none"/>
          <w:lang w:val="en-US" w:eastAsia="zh-CN"/>
        </w:rPr>
        <w:t>0.6518公顷</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9.7770</w:t>
      </w:r>
      <w:r>
        <w:rPr>
          <w:rFonts w:hint="default" w:ascii="Times New Roman" w:hAnsi="Times New Roman" w:eastAsia="仿宋_GB2312" w:cs="Times New Roman"/>
          <w:kern w:val="2"/>
          <w:sz w:val="32"/>
          <w:szCs w:val="32"/>
        </w:rPr>
        <w:t>亩），</w:t>
      </w:r>
      <w:r>
        <w:rPr>
          <w:rFonts w:hint="default" w:ascii="Times New Roman" w:hAnsi="Times New Roman" w:eastAsia="仿宋_GB2312" w:cs="Times New Roman"/>
          <w:kern w:val="2"/>
          <w:sz w:val="32"/>
          <w:szCs w:val="32"/>
          <w:lang w:eastAsia="zh-CN"/>
        </w:rPr>
        <w:t>其中</w:t>
      </w:r>
      <w:r>
        <w:rPr>
          <w:rFonts w:hint="default" w:ascii="Times New Roman" w:hAnsi="Times New Roman" w:eastAsia="仿宋_GB2312" w:cs="Times New Roman"/>
          <w:kern w:val="2"/>
          <w:sz w:val="32"/>
          <w:szCs w:val="32"/>
        </w:rPr>
        <w:t>耕地</w:t>
      </w:r>
      <w:r>
        <w:rPr>
          <w:rFonts w:hint="default" w:ascii="Times New Roman" w:hAnsi="Times New Roman" w:eastAsia="仿宋_GB2312" w:cs="Times New Roman"/>
          <w:kern w:val="2"/>
          <w:sz w:val="32"/>
          <w:szCs w:val="32"/>
          <w:lang w:val="en-US" w:eastAsia="zh-CN"/>
        </w:rPr>
        <w:t>0.4642公顷</w:t>
      </w:r>
      <w:r>
        <w:rPr>
          <w:rFonts w:hint="default" w:ascii="Times New Roman" w:hAnsi="Times New Roman" w:eastAsia="仿宋_GB2312" w:cs="Times New Roman"/>
          <w:kern w:val="2"/>
          <w:sz w:val="32"/>
          <w:szCs w:val="32"/>
        </w:rPr>
        <w:t>；建设用地</w:t>
      </w:r>
      <w:r>
        <w:rPr>
          <w:rFonts w:hint="default" w:ascii="Times New Roman" w:hAnsi="Times New Roman" w:eastAsia="仿宋_GB2312" w:cs="Times New Roman"/>
          <w:kern w:val="2"/>
          <w:sz w:val="32"/>
          <w:szCs w:val="32"/>
          <w:lang w:val="en-US" w:eastAsia="zh-CN"/>
        </w:rPr>
        <w:t>1.3009</w:t>
      </w:r>
      <w:r>
        <w:rPr>
          <w:rFonts w:hint="default" w:ascii="Times New Roman" w:hAnsi="Times New Roman" w:eastAsia="仿宋_GB2312" w:cs="Times New Roman"/>
          <w:kern w:val="2"/>
          <w:sz w:val="32"/>
          <w:szCs w:val="32"/>
        </w:rPr>
        <w:t>公顷（</w:t>
      </w:r>
      <w:r>
        <w:rPr>
          <w:rFonts w:hint="default" w:ascii="Times New Roman" w:hAnsi="Times New Roman" w:eastAsia="仿宋_GB2312" w:cs="Times New Roman"/>
          <w:kern w:val="2"/>
          <w:sz w:val="32"/>
          <w:szCs w:val="32"/>
          <w:lang w:val="en-US" w:eastAsia="zh-CN"/>
        </w:rPr>
        <w:t>19.5135</w:t>
      </w:r>
      <w:r>
        <w:rPr>
          <w:rFonts w:hint="default" w:ascii="Times New Roman" w:hAnsi="Times New Roman" w:eastAsia="仿宋_GB2312" w:cs="Times New Roman"/>
          <w:kern w:val="2"/>
          <w:sz w:val="32"/>
          <w:szCs w:val="32"/>
        </w:rPr>
        <w:t>亩）</w:t>
      </w:r>
      <w:r>
        <w:rPr>
          <w:rFonts w:hint="default" w:ascii="Times New Roman" w:hAnsi="Times New Roman" w:eastAsia="仿宋_GB2312" w:cs="Times New Roman"/>
          <w:kern w:val="2"/>
          <w:sz w:val="32"/>
          <w:szCs w:val="32"/>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rPr>
        <w:t>根据《中华人民共和国土地管理法》《广东省土地管理条例》等规定，并结合</w:t>
      </w:r>
      <w:r>
        <w:rPr>
          <w:rFonts w:hint="default" w:ascii="Times New Roman" w:hAnsi="Times New Roman" w:eastAsia="仿宋_GB2312" w:cs="Times New Roman"/>
          <w:kern w:val="2"/>
          <w:sz w:val="32"/>
          <w:szCs w:val="32"/>
          <w:highlight w:val="none"/>
        </w:rPr>
        <w:t>《</w:t>
      </w:r>
      <w:r>
        <w:rPr>
          <w:rFonts w:hint="default" w:ascii="Times New Roman" w:hAnsi="Times New Roman" w:eastAsia="仿宋_GB2312" w:cs="Times New Roman"/>
          <w:kern w:val="2"/>
          <w:sz w:val="32"/>
          <w:szCs w:val="32"/>
          <w:highlight w:val="none"/>
          <w:lang w:eastAsia="zh-CN"/>
        </w:rPr>
        <w:t>广东省自然资源厅关于</w:t>
      </w:r>
      <w:r>
        <w:rPr>
          <w:rFonts w:hint="default" w:ascii="Times New Roman" w:hAnsi="Times New Roman" w:eastAsia="仿宋_GB2312" w:cs="Times New Roman"/>
          <w:kern w:val="2"/>
          <w:sz w:val="32"/>
          <w:szCs w:val="32"/>
          <w:highlight w:val="none"/>
        </w:rPr>
        <w:t>广州</w:t>
      </w:r>
      <w:r>
        <w:rPr>
          <w:rFonts w:hint="default" w:ascii="Times New Roman" w:hAnsi="Times New Roman" w:eastAsia="仿宋_GB2312" w:cs="Times New Roman"/>
          <w:kern w:val="2"/>
          <w:sz w:val="32"/>
          <w:szCs w:val="32"/>
          <w:highlight w:val="none"/>
          <w:lang w:eastAsia="zh-CN"/>
        </w:rPr>
        <w:t>市</w:t>
      </w:r>
      <w:r>
        <w:rPr>
          <w:rFonts w:hint="default" w:ascii="Times New Roman" w:hAnsi="Times New Roman" w:eastAsia="仿宋_GB2312" w:cs="Times New Roman"/>
          <w:kern w:val="2"/>
          <w:sz w:val="32"/>
          <w:szCs w:val="32"/>
          <w:highlight w:val="none"/>
        </w:rPr>
        <w:t>征收农用地区片综合地价</w:t>
      </w:r>
      <w:r>
        <w:rPr>
          <w:rFonts w:hint="default" w:ascii="Times New Roman" w:hAnsi="Times New Roman" w:eastAsia="仿宋_GB2312" w:cs="Times New Roman"/>
          <w:kern w:val="2"/>
          <w:sz w:val="32"/>
          <w:szCs w:val="32"/>
          <w:highlight w:val="none"/>
          <w:lang w:eastAsia="zh-CN"/>
        </w:rPr>
        <w:t>成果的批复</w:t>
      </w:r>
      <w:r>
        <w:rPr>
          <w:rFonts w:hint="default" w:ascii="Times New Roman" w:hAnsi="Times New Roman" w:eastAsia="仿宋_GB2312" w:cs="Times New Roman"/>
          <w:kern w:val="2"/>
          <w:sz w:val="32"/>
          <w:szCs w:val="32"/>
          <w:highlight w:val="none"/>
        </w:rPr>
        <w:t>》</w:t>
      </w:r>
      <w:r>
        <w:rPr>
          <w:rFonts w:hint="default" w:ascii="Times New Roman" w:hAnsi="Times New Roman" w:eastAsia="仿宋_GB2312" w:cs="Times New Roman"/>
          <w:kern w:val="2"/>
          <w:sz w:val="32"/>
          <w:szCs w:val="32"/>
          <w:highlight w:val="none"/>
          <w:lang w:eastAsia="zh-CN"/>
        </w:rPr>
        <w:t>（粤自然资函〔202</w:t>
      </w:r>
      <w:r>
        <w:rPr>
          <w:rFonts w:hint="default" w:ascii="Times New Roman" w:hAnsi="Times New Roman" w:eastAsia="仿宋_GB2312" w:cs="Times New Roman"/>
          <w:kern w:val="2"/>
          <w:sz w:val="32"/>
          <w:szCs w:val="32"/>
          <w:highlight w:val="none"/>
          <w:lang w:val="en-US" w:eastAsia="zh-CN"/>
        </w:rPr>
        <w:t>4</w:t>
      </w:r>
      <w:r>
        <w:rPr>
          <w:rFonts w:hint="default"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lang w:val="en-US" w:eastAsia="zh-CN"/>
        </w:rPr>
        <w:t>103号</w:t>
      </w:r>
      <w:r>
        <w:rPr>
          <w:rFonts w:hint="default"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rPr>
        <w:t>的规定，</w:t>
      </w:r>
      <w:r>
        <w:rPr>
          <w:rFonts w:hint="default" w:ascii="Times New Roman" w:hAnsi="Times New Roman" w:eastAsia="仿宋_GB2312" w:cs="Times New Roman"/>
          <w:kern w:val="2"/>
          <w:sz w:val="32"/>
          <w:szCs w:val="32"/>
          <w:lang w:eastAsia="zh-CN"/>
        </w:rPr>
        <w:t>土地补偿标准为</w:t>
      </w:r>
      <w:r>
        <w:rPr>
          <w:rFonts w:hint="default" w:ascii="Times New Roman" w:hAnsi="Times New Roman" w:eastAsia="仿宋_GB2312" w:cs="Times New Roman"/>
          <w:kern w:val="2"/>
          <w:sz w:val="32"/>
          <w:szCs w:val="32"/>
          <w:lang w:val="en-US" w:eastAsia="zh-CN"/>
        </w:rPr>
        <w:t>82.5万元/公顷，安置补助标准为82.5万元/公顷。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（二）农村村民住宅补偿</w:t>
      </w:r>
      <w:r>
        <w:rPr>
          <w:rFonts w:hint="default" w:ascii="Times New Roman" w:hAnsi="Times New Roman" w:eastAsia="仿宋_GB2312" w:cs="Times New Roman"/>
          <w:color w:val="auto"/>
          <w:kern w:val="2"/>
          <w:sz w:val="32"/>
          <w:szCs w:val="32"/>
          <w:highlight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b w:val="0"/>
          <w:bCs w:val="0"/>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kern w:val="2"/>
          <w:sz w:val="32"/>
          <w:szCs w:val="32"/>
          <w:highlight w:val="none"/>
        </w:rPr>
        <w:t>农村村民住宅</w:t>
      </w:r>
      <w:r>
        <w:rPr>
          <w:rFonts w:hint="default" w:ascii="Times New Roman" w:hAnsi="Times New Roman" w:eastAsia="仿宋_GB2312" w:cs="Times New Roman"/>
          <w:b w:val="0"/>
          <w:bCs w:val="0"/>
          <w:snapToGrid/>
          <w:color w:val="auto"/>
          <w:spacing w:val="0"/>
          <w:kern w:val="2"/>
          <w:sz w:val="32"/>
          <w:szCs w:val="32"/>
          <w:highlight w:val="none"/>
          <w:lang w:val="en-US" w:eastAsia="zh-CN"/>
        </w:rPr>
        <w:t>补偿。</w:t>
      </w:r>
    </w:p>
    <w:p w14:paraId="39527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rPr>
        <w:t>青苗及其他地上附着物补偿</w:t>
      </w:r>
      <w:r>
        <w:rPr>
          <w:rFonts w:hint="default" w:ascii="Times New Roman" w:hAnsi="Times New Roman" w:eastAsia="仿宋_GB2312" w:cs="Times New Roman"/>
          <w:kern w:val="2"/>
          <w:sz w:val="32"/>
          <w:szCs w:val="32"/>
          <w:lang w:eastAsia="zh-CN"/>
        </w:rPr>
        <w:t>。</w:t>
      </w:r>
    </w:p>
    <w:p w14:paraId="5DAF34C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lang w:val="en-US" w:eastAsia="zh-CN"/>
        </w:rPr>
        <w:t>青苗补偿及其他地上附着物</w:t>
      </w:r>
      <w:r>
        <w:rPr>
          <w:rFonts w:hint="eastAsia" w:ascii="Times New Roman" w:hAnsi="Times New Roman" w:eastAsia="仿宋_GB2312" w:cs="仿宋_GB2312"/>
          <w:kern w:val="2"/>
          <w:sz w:val="32"/>
          <w:szCs w:val="32"/>
          <w:lang w:eastAsia="zh-CN"/>
        </w:rPr>
        <w:t>参照《广州市花都区人民政府办公室印发花都区片区征地包干补偿工作方案的通知》（花府办〔2016〕12号）。</w:t>
      </w:r>
    </w:p>
    <w:p w14:paraId="62B7BEBB">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kern w:val="2"/>
          <w:sz w:val="32"/>
          <w:szCs w:val="32"/>
          <w:lang w:eastAsia="zh-CN"/>
        </w:rPr>
        <w:t>保</w:t>
      </w:r>
      <w:r>
        <w:rPr>
          <w:rFonts w:hint="default" w:ascii="Times New Roman" w:hAnsi="Times New Roman" w:eastAsia="仿宋_GB2312" w:cs="Times New Roman"/>
          <w:kern w:val="2"/>
          <w:sz w:val="32"/>
          <w:szCs w:val="32"/>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val="0"/>
          <w:color w:val="auto"/>
          <w:kern w:val="2"/>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lang w:val="en-US" w:eastAsia="zh-CN" w:bidi="ar"/>
        </w:rPr>
        <w:t>（粤</w:t>
      </w:r>
      <w:r>
        <w:rPr>
          <w:rFonts w:hint="default" w:ascii="Times New Roman" w:hAnsi="Times New Roman" w:eastAsia="仿宋_GB2312" w:cs="Times New Roman"/>
          <w:bCs w:val="0"/>
          <w:i w:val="0"/>
          <w:iCs w:val="0"/>
          <w:caps w:val="0"/>
          <w:color w:val="auto"/>
          <w:spacing w:val="0"/>
          <w:kern w:val="2"/>
          <w:sz w:val="32"/>
          <w:szCs w:val="32"/>
          <w:lang w:val="en-US" w:eastAsia="zh-CN" w:bidi="ar"/>
        </w:rPr>
        <w:t>府办</w:t>
      </w:r>
      <w:r>
        <w:rPr>
          <w:rFonts w:hint="default" w:ascii="Times New Roman" w:hAnsi="Times New Roman" w:eastAsia="仿宋_GB2312" w:cs="Times New Roman"/>
          <w:color w:val="auto"/>
          <w:kern w:val="2"/>
          <w:sz w:val="32"/>
          <w:szCs w:val="32"/>
          <w:lang w:val="en-US" w:eastAsia="zh-CN" w:bidi="ar"/>
        </w:rPr>
        <w:t>〔2016〕</w:t>
      </w:r>
      <w:r>
        <w:rPr>
          <w:rFonts w:hint="default" w:ascii="Times New Roman" w:hAnsi="Times New Roman" w:eastAsia="仿宋_GB2312" w:cs="Times New Roman"/>
          <w:bCs w:val="0"/>
          <w:color w:val="auto"/>
          <w:kern w:val="2"/>
          <w:sz w:val="32"/>
          <w:szCs w:val="32"/>
          <w:u w:val="none"/>
          <w:lang w:val="en-US" w:eastAsia="zh-CN" w:bidi="ar"/>
        </w:rPr>
        <w:t>30</w:t>
      </w:r>
      <w:r>
        <w:rPr>
          <w:rFonts w:hint="default" w:ascii="Times New Roman" w:hAnsi="Times New Roman" w:eastAsia="仿宋_GB2312" w:cs="Times New Roman"/>
          <w:color w:val="auto"/>
          <w:kern w:val="2"/>
          <w:sz w:val="32"/>
          <w:szCs w:val="32"/>
          <w:lang w:val="en-US" w:eastAsia="zh-CN" w:bidi="ar"/>
        </w:rPr>
        <w:t>号）</w:t>
      </w:r>
      <w:r>
        <w:rPr>
          <w:rFonts w:hint="eastAsia" w:ascii="Times New Roman" w:hAnsi="Times New Roman" w:eastAsia="仿宋_GB2312" w:cs="Times New Roman"/>
          <w:color w:val="auto"/>
          <w:kern w:val="2"/>
          <w:sz w:val="32"/>
          <w:szCs w:val="32"/>
          <w:highlight w:val="none"/>
          <w:lang w:val="en-US" w:eastAsia="zh-CN" w:bidi="ar"/>
        </w:rPr>
        <w:t>、</w:t>
      </w:r>
      <w:r>
        <w:rPr>
          <w:rFonts w:hint="eastAsia" w:ascii="Times New Roman" w:hAnsi="Times New Roman" w:eastAsia="仿宋_GB2312" w:cs="Times New Roman"/>
          <w:kern w:val="2"/>
          <w:sz w:val="32"/>
          <w:szCs w:val="32"/>
          <w:highlight w:val="none"/>
          <w:lang w:val="en-US" w:eastAsia="zh-CN"/>
        </w:rPr>
        <w:t>参照</w:t>
      </w:r>
      <w:r>
        <w:rPr>
          <w:rFonts w:hint="default" w:ascii="Times New Roman" w:hAnsi="Times New Roman" w:eastAsia="仿宋_GB2312" w:cs="Times New Roman"/>
          <w:kern w:val="2"/>
          <w:sz w:val="32"/>
          <w:szCs w:val="32"/>
          <w:highlight w:val="none"/>
        </w:rPr>
        <w:t>《广州市人民政府办公厅关于进一步加强征收农村集体土地留用地管理的意见》</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rPr>
        <w:t>穗府办规〔2018〕17号</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color w:val="auto"/>
          <w:kern w:val="2"/>
          <w:sz w:val="32"/>
          <w:szCs w:val="32"/>
          <w:lang w:val="en-US" w:eastAsia="zh-CN" w:bidi="ar"/>
        </w:rPr>
        <w:t>的规定，按实际征收土地面积的</w:t>
      </w:r>
      <w:r>
        <w:rPr>
          <w:rFonts w:hint="default" w:ascii="Times New Roman" w:hAnsi="Times New Roman" w:eastAsia="仿宋_GB2312" w:cs="Times New Roman"/>
          <w:bCs w:val="0"/>
          <w:color w:val="auto"/>
          <w:kern w:val="2"/>
          <w:sz w:val="32"/>
          <w:szCs w:val="32"/>
          <w:u w:val="none"/>
          <w:lang w:val="en-US" w:eastAsia="zh-CN" w:bidi="ar"/>
        </w:rPr>
        <w:t>10</w:t>
      </w:r>
      <w:r>
        <w:rPr>
          <w:rFonts w:hint="default" w:ascii="Times New Roman" w:hAnsi="Times New Roman" w:eastAsia="仿宋_GB2312" w:cs="Times New Roman"/>
          <w:color w:val="auto"/>
          <w:kern w:val="2"/>
          <w:sz w:val="32"/>
          <w:szCs w:val="32"/>
          <w:lang w:val="en-US" w:eastAsia="zh-CN" w:bidi="ar"/>
        </w:rPr>
        <w:t>%，按照实地留地安排留用地。</w:t>
      </w:r>
    </w:p>
    <w:p w14:paraId="6FDD60BB">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（三）社会保障。</w:t>
      </w:r>
      <w:r>
        <w:rPr>
          <w:rFonts w:hint="default" w:ascii="Times New Roman" w:hAnsi="Times New Roman" w:eastAsia="仿宋_GB2312" w:cs="Times New Roman"/>
          <w:color w:val="auto"/>
          <w:kern w:val="2"/>
          <w:sz w:val="32"/>
          <w:szCs w:val="32"/>
        </w:rPr>
        <w:t>该项目</w:t>
      </w:r>
      <w:r>
        <w:rPr>
          <w:rFonts w:hint="default" w:ascii="Times New Roman" w:hAnsi="Times New Roman" w:eastAsia="仿宋_GB2312" w:cs="Times New Roman"/>
          <w:color w:val="auto"/>
          <w:kern w:val="2"/>
          <w:sz w:val="32"/>
          <w:szCs w:val="32"/>
          <w:u w:val="none"/>
        </w:rPr>
        <w:t>征收</w:t>
      </w:r>
      <w:r>
        <w:rPr>
          <w:rFonts w:hint="default" w:ascii="Times New Roman" w:hAnsi="Times New Roman" w:eastAsia="仿宋_GB2312" w:cs="Times New Roman"/>
          <w:color w:val="auto"/>
          <w:kern w:val="2"/>
          <w:sz w:val="32"/>
          <w:szCs w:val="32"/>
          <w:u w:val="none"/>
          <w:lang w:val="en-US" w:eastAsia="zh-CN"/>
        </w:rPr>
        <w:t>炭步</w:t>
      </w:r>
      <w:r>
        <w:rPr>
          <w:rFonts w:hint="default" w:ascii="Times New Roman" w:hAnsi="Times New Roman" w:eastAsia="仿宋_GB2312" w:cs="Times New Roman"/>
          <w:color w:val="auto"/>
          <w:kern w:val="2"/>
          <w:sz w:val="32"/>
          <w:szCs w:val="32"/>
          <w:u w:val="none"/>
        </w:rPr>
        <w:t>镇</w:t>
      </w:r>
      <w:r>
        <w:rPr>
          <w:rFonts w:hint="default" w:ascii="Times New Roman" w:hAnsi="Times New Roman" w:eastAsia="仿宋_GB2312" w:cs="Times New Roman"/>
          <w:color w:val="auto"/>
          <w:kern w:val="2"/>
          <w:sz w:val="32"/>
          <w:szCs w:val="32"/>
          <w:u w:val="none"/>
          <w:lang w:val="en-US" w:eastAsia="zh-CN"/>
        </w:rPr>
        <w:t>鸭湖</w:t>
      </w:r>
      <w:r>
        <w:rPr>
          <w:rFonts w:hint="default" w:ascii="Times New Roman" w:hAnsi="Times New Roman" w:eastAsia="仿宋_GB2312" w:cs="Times New Roman"/>
          <w:color w:val="auto"/>
          <w:kern w:val="2"/>
          <w:sz w:val="32"/>
          <w:szCs w:val="32"/>
          <w:u w:val="none"/>
        </w:rPr>
        <w:t>村土地面积共</w:t>
      </w:r>
      <w:r>
        <w:rPr>
          <w:rFonts w:hint="default" w:ascii="Times New Roman" w:hAnsi="Times New Roman" w:eastAsia="仿宋_GB2312" w:cs="Times New Roman"/>
          <w:kern w:val="2"/>
          <w:sz w:val="32"/>
          <w:szCs w:val="32"/>
          <w:lang w:val="en-US" w:eastAsia="zh-CN"/>
        </w:rPr>
        <w:t>29.2905</w:t>
      </w:r>
      <w:r>
        <w:rPr>
          <w:rFonts w:hint="default" w:ascii="Times New Roman" w:hAnsi="Times New Roman" w:eastAsia="仿宋_GB2312" w:cs="Times New Roman"/>
          <w:color w:val="auto"/>
          <w:kern w:val="2"/>
          <w:sz w:val="32"/>
          <w:szCs w:val="32"/>
          <w:u w:val="none"/>
        </w:rPr>
        <w:t>亩，</w:t>
      </w:r>
      <w:r>
        <w:rPr>
          <w:rFonts w:hint="default" w:ascii="Times New Roman" w:hAnsi="Times New Roman" w:eastAsia="仿宋_GB2312" w:cs="Times New Roman"/>
          <w:color w:val="auto"/>
          <w:kern w:val="2"/>
          <w:sz w:val="32"/>
          <w:szCs w:val="32"/>
        </w:rPr>
        <w:t>征地双方</w:t>
      </w:r>
      <w:r>
        <w:rPr>
          <w:rFonts w:hint="default" w:ascii="Times New Roman" w:hAnsi="Times New Roman" w:eastAsia="仿宋_GB2312" w:cs="Times New Roman"/>
          <w:color w:val="auto"/>
          <w:kern w:val="2"/>
          <w:sz w:val="32"/>
          <w:szCs w:val="32"/>
          <w:lang w:val="en-US" w:eastAsia="zh-CN"/>
        </w:rPr>
        <w:t>已</w:t>
      </w:r>
      <w:r>
        <w:rPr>
          <w:rFonts w:hint="default" w:ascii="Times New Roman" w:hAnsi="Times New Roman" w:eastAsia="仿宋_GB2312" w:cs="Times New Roman"/>
          <w:color w:val="auto"/>
          <w:kern w:val="2"/>
          <w:sz w:val="32"/>
          <w:szCs w:val="32"/>
        </w:rPr>
        <w:t>于</w:t>
      </w:r>
      <w:r>
        <w:rPr>
          <w:rFonts w:hint="default" w:ascii="Times New Roman" w:hAnsi="Times New Roman" w:eastAsia="仿宋_GB2312" w:cs="Times New Roman"/>
          <w:kern w:val="2"/>
          <w:sz w:val="32"/>
          <w:szCs w:val="32"/>
          <w:lang w:eastAsia="zh-CN"/>
        </w:rPr>
        <w:t>2</w:t>
      </w:r>
      <w:r>
        <w:rPr>
          <w:rFonts w:hint="default" w:ascii="Times New Roman" w:hAnsi="Times New Roman" w:eastAsia="仿宋_GB2312" w:cs="Times New Roman"/>
          <w:kern w:val="2"/>
          <w:sz w:val="32"/>
          <w:szCs w:val="32"/>
          <w:lang w:val="en-US" w:eastAsia="zh-CN"/>
        </w:rPr>
        <w:t>008</w:t>
      </w:r>
      <w:r>
        <w:rPr>
          <w:rFonts w:hint="default" w:ascii="Times New Roman" w:hAnsi="Times New Roman" w:eastAsia="仿宋_GB2312" w:cs="Times New Roman"/>
          <w:color w:val="auto"/>
          <w:kern w:val="2"/>
          <w:sz w:val="32"/>
          <w:szCs w:val="32"/>
        </w:rPr>
        <w:t>年</w:t>
      </w:r>
      <w:r>
        <w:rPr>
          <w:rFonts w:hint="default" w:ascii="Times New Roman" w:hAnsi="Times New Roman" w:eastAsia="仿宋_GB2312" w:cs="Times New Roman"/>
          <w:kern w:val="2"/>
          <w:sz w:val="32"/>
          <w:szCs w:val="32"/>
          <w:lang w:eastAsia="zh-CN"/>
        </w:rPr>
        <w:t>1</w:t>
      </w:r>
      <w:r>
        <w:rPr>
          <w:rFonts w:hint="default" w:ascii="Times New Roman" w:hAnsi="Times New Roman" w:eastAsia="仿宋_GB2312" w:cs="Times New Roman"/>
          <w:color w:val="auto"/>
          <w:kern w:val="2"/>
          <w:sz w:val="32"/>
          <w:szCs w:val="32"/>
        </w:rPr>
        <w:t>月完成征地补偿安置协议签订，</w:t>
      </w:r>
      <w:r>
        <w:rPr>
          <w:rFonts w:hint="default" w:ascii="Times New Roman" w:hAnsi="Times New Roman" w:eastAsia="仿宋_GB2312" w:cs="Times New Roman"/>
          <w:color w:val="auto"/>
          <w:kern w:val="2"/>
          <w:sz w:val="32"/>
          <w:szCs w:val="32"/>
          <w:lang w:val="en-US" w:eastAsia="zh-CN"/>
        </w:rPr>
        <w:t>根据</w:t>
      </w:r>
      <w:r>
        <w:rPr>
          <w:rFonts w:hint="default" w:ascii="Times New Roman" w:hAnsi="Times New Roman" w:eastAsia="仿宋_GB2312" w:cs="Times New Roman"/>
          <w:color w:val="auto"/>
          <w:kern w:val="2"/>
          <w:sz w:val="32"/>
          <w:szCs w:val="32"/>
          <w:lang w:val="en-US" w:eastAsia="zh-CN" w:bidi="ar"/>
        </w:rPr>
        <w:t>《广东省人民政府办公厅转发省人力资源社会保障厅关于进一步完善我省被征地农民养老保障政策意见的</w:t>
      </w:r>
      <w:r>
        <w:rPr>
          <w:rFonts w:hint="default" w:ascii="Times New Roman" w:hAnsi="Times New Roman" w:eastAsia="仿宋_GB2312" w:cs="Times New Roman"/>
          <w:b w:val="0"/>
          <w:bCs w:val="0"/>
          <w:color w:val="auto"/>
          <w:kern w:val="2"/>
          <w:sz w:val="32"/>
          <w:szCs w:val="32"/>
          <w:lang w:val="en-US" w:eastAsia="zh-CN" w:bidi="ar"/>
        </w:rPr>
        <w:t>通知》（粤府办〔2021〕22号）</w:t>
      </w:r>
      <w:r>
        <w:rPr>
          <w:rFonts w:hint="default" w:ascii="Times New Roman" w:hAnsi="Times New Roman" w:eastAsia="仿宋_GB2312" w:cs="Times New Roman"/>
          <w:b w:val="0"/>
          <w:bCs w:val="0"/>
          <w:color w:val="auto"/>
          <w:kern w:val="2"/>
          <w:sz w:val="32"/>
          <w:szCs w:val="32"/>
          <w:shd w:val="clear" w:color="auto" w:fill="auto"/>
          <w:lang w:bidi="ar"/>
        </w:rPr>
        <w:t>第八点规定执行原征地社保政策</w:t>
      </w:r>
      <w:r>
        <w:rPr>
          <w:rFonts w:hint="default" w:ascii="Times New Roman" w:hAnsi="Times New Roman" w:eastAsia="仿宋_GB2312" w:cs="Times New Roman"/>
          <w:b w:val="0"/>
          <w:bCs w:val="0"/>
          <w:color w:val="auto"/>
          <w:kern w:val="2"/>
          <w:sz w:val="32"/>
          <w:szCs w:val="32"/>
          <w:shd w:val="clear" w:color="auto" w:fill="auto"/>
          <w:lang w:eastAsia="zh-CN" w:bidi="ar"/>
        </w:rPr>
        <w:t>，</w:t>
      </w:r>
      <w:r>
        <w:rPr>
          <w:rFonts w:hint="default" w:ascii="Times New Roman" w:hAnsi="Times New Roman" w:eastAsia="仿宋_GB2312" w:cs="Times New Roman"/>
          <w:b w:val="0"/>
          <w:bCs w:val="0"/>
          <w:color w:val="auto"/>
          <w:kern w:val="2"/>
          <w:sz w:val="32"/>
          <w:szCs w:val="32"/>
          <w:lang w:val="en-US" w:eastAsia="zh-CN"/>
        </w:rPr>
        <w:t>核定该项目</w:t>
      </w:r>
      <w:r>
        <w:rPr>
          <w:rFonts w:hint="default" w:ascii="Times New Roman" w:hAnsi="Times New Roman" w:eastAsia="仿宋_GB2312" w:cs="Times New Roman"/>
          <w:b w:val="0"/>
          <w:bCs w:val="0"/>
          <w:color w:val="auto"/>
          <w:kern w:val="2"/>
          <w:sz w:val="32"/>
          <w:szCs w:val="32"/>
        </w:rPr>
        <w:t>涉及应纳入养老保障范围的被征地农民</w:t>
      </w:r>
      <w:r>
        <w:rPr>
          <w:rFonts w:hint="default" w:ascii="Times New Roman" w:hAnsi="Times New Roman" w:eastAsia="仿宋_GB2312" w:cs="Times New Roman"/>
          <w:b w:val="0"/>
          <w:bCs w:val="0"/>
          <w:kern w:val="2"/>
          <w:sz w:val="32"/>
          <w:szCs w:val="32"/>
          <w:lang w:val="en-US" w:eastAsia="zh-CN" w:bidi="ar"/>
        </w:rPr>
        <w:t>14</w:t>
      </w:r>
      <w:r>
        <w:rPr>
          <w:rFonts w:hint="default" w:ascii="Times New Roman" w:hAnsi="Times New Roman" w:eastAsia="仿宋_GB2312" w:cs="Times New Roman"/>
          <w:b w:val="0"/>
          <w:bCs w:val="0"/>
          <w:color w:val="auto"/>
          <w:kern w:val="2"/>
          <w:sz w:val="32"/>
          <w:szCs w:val="32"/>
        </w:rPr>
        <w:t>人</w:t>
      </w: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val="en-US" w:eastAsia="zh-CN"/>
        </w:rPr>
        <w:t>按</w:t>
      </w:r>
      <w:r>
        <w:rPr>
          <w:rFonts w:hint="default" w:ascii="Times New Roman" w:hAnsi="Times New Roman" w:eastAsia="仿宋_GB2312" w:cs="Times New Roman"/>
          <w:color w:val="auto"/>
          <w:kern w:val="2"/>
          <w:sz w:val="32"/>
          <w:szCs w:val="32"/>
        </w:rPr>
        <w:t>1.62万元/人</w:t>
      </w:r>
      <w:r>
        <w:rPr>
          <w:rFonts w:hint="default" w:ascii="Times New Roman" w:hAnsi="Times New Roman" w:eastAsia="仿宋_GB2312" w:cs="Times New Roman"/>
          <w:color w:val="auto"/>
          <w:kern w:val="2"/>
          <w:sz w:val="32"/>
          <w:szCs w:val="32"/>
          <w:lang w:val="en-US" w:eastAsia="zh-CN"/>
        </w:rPr>
        <w:t>标准</w:t>
      </w:r>
      <w:r>
        <w:rPr>
          <w:rFonts w:hint="default" w:ascii="Times New Roman" w:hAnsi="Times New Roman" w:eastAsia="仿宋_GB2312" w:cs="Times New Roman"/>
          <w:color w:val="auto"/>
          <w:kern w:val="2"/>
          <w:sz w:val="32"/>
          <w:szCs w:val="32"/>
          <w:lang w:val="en-US" w:eastAsia="zh-CN" w:bidi="ar"/>
        </w:rPr>
        <w:t>一次性</w:t>
      </w:r>
      <w:r>
        <w:rPr>
          <w:rFonts w:hint="default" w:ascii="Times New Roman" w:hAnsi="Times New Roman" w:eastAsia="仿宋_GB2312" w:cs="Times New Roman"/>
          <w:b w:val="0"/>
          <w:bCs w:val="0"/>
          <w:color w:val="auto"/>
          <w:spacing w:val="0"/>
          <w:kern w:val="2"/>
          <w:sz w:val="32"/>
          <w:szCs w:val="32"/>
        </w:rPr>
        <w:t>计提征地社保费</w:t>
      </w:r>
      <w:r>
        <w:rPr>
          <w:rFonts w:hint="default" w:ascii="Times New Roman" w:hAnsi="Times New Roman" w:eastAsia="仿宋_GB2312" w:cs="Times New Roman"/>
          <w:b w:val="0"/>
          <w:bCs w:val="0"/>
          <w:color w:val="auto"/>
          <w:spacing w:val="0"/>
          <w:kern w:val="2"/>
          <w:sz w:val="32"/>
          <w:szCs w:val="32"/>
          <w:lang w:val="en-US" w:eastAsia="zh-CN"/>
        </w:rPr>
        <w:t>共</w:t>
      </w:r>
      <w:r>
        <w:rPr>
          <w:rFonts w:hint="default" w:ascii="Times New Roman" w:hAnsi="Times New Roman" w:eastAsia="仿宋_GB2312" w:cs="Times New Roman"/>
          <w:b w:val="0"/>
          <w:bCs w:val="0"/>
          <w:kern w:val="2"/>
          <w:sz w:val="32"/>
          <w:szCs w:val="32"/>
          <w:lang w:val="en-US" w:eastAsia="zh-CN" w:bidi="ar"/>
        </w:rPr>
        <w:t>22.68</w:t>
      </w:r>
      <w:r>
        <w:rPr>
          <w:rFonts w:hint="default" w:ascii="Times New Roman" w:hAnsi="Times New Roman" w:eastAsia="仿宋_GB2312" w:cs="Times New Roman"/>
          <w:b w:val="0"/>
          <w:bCs w:val="0"/>
          <w:color w:val="auto"/>
          <w:kern w:val="2"/>
          <w:sz w:val="32"/>
          <w:szCs w:val="32"/>
        </w:rPr>
        <w:t>万元</w:t>
      </w:r>
      <w:r>
        <w:rPr>
          <w:rFonts w:hint="default" w:ascii="Times New Roman" w:hAnsi="Times New Roman" w:eastAsia="仿宋_GB2312" w:cs="Times New Roman"/>
          <w:b w:val="0"/>
          <w:bCs w:val="0"/>
          <w:color w:val="auto"/>
          <w:kern w:val="2"/>
          <w:sz w:val="32"/>
          <w:szCs w:val="32"/>
          <w:lang w:eastAsia="zh-CN"/>
        </w:rPr>
        <w:t>，</w:t>
      </w:r>
      <w:r>
        <w:rPr>
          <w:rFonts w:hint="default" w:ascii="Times New Roman" w:hAnsi="Times New Roman" w:eastAsia="仿宋_GB2312" w:cs="Times New Roman"/>
          <w:color w:val="auto"/>
          <w:kern w:val="2"/>
          <w:sz w:val="32"/>
          <w:szCs w:val="32"/>
          <w:lang w:val="en-US" w:eastAsia="zh-CN" w:bidi="ar"/>
        </w:rPr>
        <w:t>预存入区</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收缴被征地农民养老保障资金过渡户</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，专款用于被征地农民养老保障。</w:t>
      </w:r>
    </w:p>
    <w:p w14:paraId="0E5524F0">
      <w:pPr>
        <w:pStyle w:val="6"/>
        <w:widowControl w:val="0"/>
        <w:numPr>
          <w:ilvl w:val="0"/>
          <w:numId w:val="0"/>
        </w:numPr>
        <w:spacing w:before="0" w:after="0" w:line="560" w:lineRule="exact"/>
        <w:ind w:right="111" w:rightChars="0"/>
        <w:jc w:val="both"/>
        <w:rPr>
          <w:rFonts w:hint="eastAsia" w:ascii="Times New Roman" w:hAnsi="Times New Roman" w:eastAsia="仿宋_GB2312" w:cs="仿宋_GB2312"/>
          <w:kern w:val="2"/>
          <w:sz w:val="32"/>
          <w:szCs w:val="32"/>
        </w:rPr>
      </w:pPr>
    </w:p>
    <w:p w14:paraId="6C80C101">
      <w:pPr>
        <w:pStyle w:val="6"/>
        <w:spacing w:before="0" w:line="560" w:lineRule="exact"/>
        <w:ind w:left="0" w:right="260"/>
        <w:jc w:val="right"/>
        <w:rPr>
          <w:rFonts w:hint="eastAsia" w:ascii="Times New Roman" w:hAnsi="Times New Roman" w:eastAsia="仿宋_GB2312" w:cs="仿宋_GB2312"/>
          <w:kern w:val="2"/>
          <w:sz w:val="32"/>
          <w:szCs w:val="32"/>
        </w:rPr>
      </w:pPr>
    </w:p>
    <w:p w14:paraId="04F09EC6">
      <w:pPr>
        <w:pStyle w:val="6"/>
        <w:spacing w:before="0" w:line="560" w:lineRule="exact"/>
        <w:ind w:left="0" w:right="260"/>
        <w:jc w:val="right"/>
        <w:rPr>
          <w:rFonts w:hint="eastAsia" w:ascii="Times New Roman" w:hAnsi="Times New Roman" w:eastAsia="仿宋_GB2312" w:cs="仿宋_GB2312"/>
          <w:kern w:val="2"/>
          <w:sz w:val="32"/>
          <w:szCs w:val="32"/>
        </w:rPr>
      </w:pPr>
    </w:p>
    <w:p w14:paraId="2E72DDC4">
      <w:pPr>
        <w:pStyle w:val="6"/>
        <w:spacing w:before="0" w:line="560" w:lineRule="exact"/>
        <w:ind w:left="0" w:right="260"/>
        <w:jc w:val="right"/>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广州市</w:t>
      </w:r>
      <w:r>
        <w:rPr>
          <w:rFonts w:hint="eastAsia" w:ascii="Times New Roman" w:hAnsi="Times New Roman" w:eastAsia="仿宋_GB2312" w:cs="仿宋_GB2312"/>
          <w:kern w:val="2"/>
          <w:sz w:val="32"/>
          <w:szCs w:val="32"/>
          <w:lang w:eastAsia="zh-CN"/>
        </w:rPr>
        <w:t>规划和自然资源局花都区分局</w:t>
      </w:r>
    </w:p>
    <w:p w14:paraId="76397E1A">
      <w:pPr>
        <w:pStyle w:val="6"/>
        <w:spacing w:before="0" w:line="560" w:lineRule="exact"/>
        <w:ind w:left="0" w:right="260"/>
        <w:jc w:val="center"/>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kern w:val="2"/>
          <w:sz w:val="32"/>
          <w:szCs w:val="32"/>
          <w:lang w:val="en-US" w:eastAsia="zh-CN"/>
        </w:rPr>
        <w:t>20</w:t>
      </w:r>
      <w:r>
        <w:rPr>
          <w:rFonts w:hint="eastAsia" w:ascii="Times New Roman" w:hAnsi="Times New Roman" w:eastAsia="仿宋_GB2312" w:cs="Times New Roman"/>
          <w:kern w:val="2"/>
          <w:sz w:val="32"/>
          <w:szCs w:val="32"/>
          <w:lang w:val="en-US" w:eastAsia="zh-CN"/>
        </w:rPr>
        <w:t>25</w:t>
      </w:r>
      <w:r>
        <w:rPr>
          <w:rFonts w:hint="default" w:ascii="Times New Roman" w:hAnsi="Times New Roman" w:eastAsia="仿宋_GB2312" w:cs="Times New Roman"/>
          <w:kern w:val="2"/>
          <w:sz w:val="32"/>
          <w:szCs w:val="32"/>
        </w:rPr>
        <w:t>年</w:t>
      </w:r>
      <w:r>
        <w:rPr>
          <w:rFonts w:hint="eastAsia" w:ascii="Times New Roman" w:hAnsi="Times New Roman" w:eastAsia="仿宋_GB2312" w:cs="Times New Roman"/>
          <w:kern w:val="2"/>
          <w:sz w:val="32"/>
          <w:szCs w:val="32"/>
          <w:lang w:val="en-US" w:eastAsia="zh-CN"/>
        </w:rPr>
        <w:t>7</w:t>
      </w:r>
      <w:r>
        <w:rPr>
          <w:rFonts w:hint="default" w:ascii="Times New Roman" w:hAnsi="Times New Roman" w:eastAsia="仿宋_GB2312" w:cs="Times New Roman"/>
          <w:kern w:val="2"/>
          <w:sz w:val="32"/>
          <w:szCs w:val="32"/>
        </w:rPr>
        <w:t>月</w:t>
      </w:r>
      <w:r>
        <w:rPr>
          <w:rFonts w:hint="eastAsia" w:ascii="Times New Roman" w:hAnsi="Times New Roman" w:eastAsia="仿宋_GB2312" w:cs="Times New Roman"/>
          <w:spacing w:val="0"/>
          <w:kern w:val="2"/>
          <w:sz w:val="32"/>
          <w:szCs w:val="32"/>
          <w:lang w:val="en-US" w:eastAsia="zh-CN"/>
        </w:rPr>
        <w:t>14</w:t>
      </w:r>
      <w:r>
        <w:rPr>
          <w:rFonts w:hint="default" w:ascii="Times New Roman" w:hAnsi="Times New Roman" w:eastAsia="仿宋_GB2312" w:cs="Times New Roman"/>
          <w:kern w:val="2"/>
          <w:sz w:val="32"/>
          <w:szCs w:val="32"/>
        </w:rPr>
        <w:t>日</w:t>
      </w:r>
    </w:p>
    <w:sectPr>
      <w:footerReference r:id="rId5" w:type="default"/>
      <w:pgSz w:w="11910" w:h="16840"/>
      <w:pgMar w:top="2098" w:right="1474" w:bottom="1984" w:left="1587" w:header="0" w:footer="1587" w:gutter="0"/>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6170BE9-66B9-4F33-A959-DE9BFB3FA8C5}"/>
  </w:font>
  <w:font w:name="仿宋_GB2312">
    <w:panose1 w:val="02010609030101010101"/>
    <w:charset w:val="86"/>
    <w:family w:val="auto"/>
    <w:pitch w:val="default"/>
    <w:sig w:usb0="00000001" w:usb1="080E0000" w:usb2="00000000" w:usb3="00000000" w:csb0="00040000" w:csb1="00000000"/>
    <w:embedRegular r:id="rId2" w:fontKey="{E1459108-0C74-449D-845D-9CD17EF7A32A}"/>
  </w:font>
  <w:font w:name="Adobe 黑体 Std R">
    <w:altName w:val="黑体"/>
    <w:panose1 w:val="020B0400000000000000"/>
    <w:charset w:val="80"/>
    <w:family w:val="swiss"/>
    <w:pitch w:val="default"/>
    <w:sig w:usb0="00000000" w:usb1="00000000" w:usb2="00000016" w:usb3="00000000" w:csb0="00060007" w:csb1="00000000"/>
    <w:embedRegular r:id="rId3" w:fontKey="{362470EA-1267-4EDA-ADBB-F3D88F119EC7}"/>
  </w:font>
  <w:font w:name="方正小标宋简体">
    <w:panose1 w:val="02000000000000000000"/>
    <w:charset w:val="86"/>
    <w:family w:val="auto"/>
    <w:pitch w:val="default"/>
    <w:sig w:usb0="00000001" w:usb1="080E0000" w:usb2="00000000" w:usb3="00000000" w:csb0="00040000" w:csb1="00000000"/>
    <w:embedRegular r:id="rId4" w:fontKey="{91A5DBDC-7C4C-432D-8739-B7F0D82D60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4654DC4"/>
    <w:rsid w:val="0822151D"/>
    <w:rsid w:val="08682950"/>
    <w:rsid w:val="08D87341"/>
    <w:rsid w:val="0BC12118"/>
    <w:rsid w:val="0C890300"/>
    <w:rsid w:val="0D5A4B28"/>
    <w:rsid w:val="0D630F89"/>
    <w:rsid w:val="0ECC60DB"/>
    <w:rsid w:val="161B7A15"/>
    <w:rsid w:val="162B00EE"/>
    <w:rsid w:val="16E50DE0"/>
    <w:rsid w:val="18340BDD"/>
    <w:rsid w:val="19977D8A"/>
    <w:rsid w:val="219E39B8"/>
    <w:rsid w:val="25477C36"/>
    <w:rsid w:val="25905848"/>
    <w:rsid w:val="29C73F17"/>
    <w:rsid w:val="2BE439BC"/>
    <w:rsid w:val="2F2F33BB"/>
    <w:rsid w:val="3126024F"/>
    <w:rsid w:val="33085EB0"/>
    <w:rsid w:val="34394804"/>
    <w:rsid w:val="34CC172C"/>
    <w:rsid w:val="39A42B0C"/>
    <w:rsid w:val="3AFA0082"/>
    <w:rsid w:val="3B7F12F6"/>
    <w:rsid w:val="3B8E0546"/>
    <w:rsid w:val="3D4536F5"/>
    <w:rsid w:val="3E9E2300"/>
    <w:rsid w:val="40AD4EC0"/>
    <w:rsid w:val="46753A21"/>
    <w:rsid w:val="47EA5951"/>
    <w:rsid w:val="49740167"/>
    <w:rsid w:val="4B027198"/>
    <w:rsid w:val="4D1F0243"/>
    <w:rsid w:val="4FDC68BF"/>
    <w:rsid w:val="50186B3E"/>
    <w:rsid w:val="505F6CEB"/>
    <w:rsid w:val="50C43028"/>
    <w:rsid w:val="517A29E5"/>
    <w:rsid w:val="54382FF3"/>
    <w:rsid w:val="54E02594"/>
    <w:rsid w:val="5EF369C2"/>
    <w:rsid w:val="5F7D66C9"/>
    <w:rsid w:val="60ED7905"/>
    <w:rsid w:val="635457AB"/>
    <w:rsid w:val="63714235"/>
    <w:rsid w:val="6488303F"/>
    <w:rsid w:val="64ED2421"/>
    <w:rsid w:val="664B18ED"/>
    <w:rsid w:val="671A7149"/>
    <w:rsid w:val="6DB30687"/>
    <w:rsid w:val="6DB655CF"/>
    <w:rsid w:val="6F8C3791"/>
    <w:rsid w:val="708E5910"/>
    <w:rsid w:val="747B57C1"/>
    <w:rsid w:val="75B44CF4"/>
    <w:rsid w:val="76854D0B"/>
    <w:rsid w:val="768B3F84"/>
    <w:rsid w:val="76910A96"/>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1581</Words>
  <Characters>1683</Characters>
  <TotalTime>12</TotalTime>
  <ScaleCrop>false</ScaleCrop>
  <LinksUpToDate>false</LinksUpToDate>
  <CharactersWithSpaces>1731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DDD</cp:lastModifiedBy>
  <cp:lastPrinted>2024-12-02T08:00:00Z</cp:lastPrinted>
  <dcterms:modified xsi:type="dcterms:W3CDTF">2025-07-14T09:46:14Z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2052-12.1.0.21541</vt:lpwstr>
  </property>
  <property fmtid="{D5CDD505-2E9C-101B-9397-08002B2CF9AE}" pid="6" name="ICV">
    <vt:lpwstr>4DFBAE58533245A6A3E6FCA55C54D6E1</vt:lpwstr>
  </property>
  <property fmtid="{D5CDD505-2E9C-101B-9397-08002B2CF9AE}" pid="7" name="KSOTemplateDocerSaveRecord">
    <vt:lpwstr>eyJoZGlkIjoiYjZmYTNmMGU1M2MzZThmMWQ4YjM4YmQ0MTU1M2FiMGYiLCJ1c2VySWQiOiI3MTgxOTMzNzAifQ==</vt:lpwstr>
  </property>
</Properties>
</file>