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130CE">
      <w:pPr>
        <w:keepNext w:val="0"/>
        <w:keepLines w:val="0"/>
        <w:pageBreakBefore w:val="0"/>
        <w:widowControl w:val="0"/>
        <w:kinsoku/>
        <w:overflowPunct/>
        <w:topLinePunct w:val="0"/>
        <w:autoSpaceDE/>
        <w:autoSpaceDN/>
        <w:bidi w:val="0"/>
        <w:adjustRightInd/>
        <w:snapToGrid/>
        <w:spacing w:before="0" w:line="60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关于广州市花都区</w:t>
      </w:r>
      <w:r>
        <w:rPr>
          <w:rFonts w:hint="default" w:ascii="Times New Roman" w:hAnsi="Times New Roman" w:eastAsia="方正小标宋简体" w:cs="Times New Roman"/>
          <w:sz w:val="44"/>
          <w:szCs w:val="44"/>
          <w:lang w:val="en-US" w:eastAsia="zh-CN"/>
        </w:rPr>
        <w:t>2024</w:t>
      </w:r>
      <w:r>
        <w:rPr>
          <w:rFonts w:hint="eastAsia" w:ascii="方正小标宋简体" w:hAnsi="方正小标宋简体" w:eastAsia="方正小标宋简体" w:cs="方正小标宋简体"/>
          <w:sz w:val="44"/>
          <w:szCs w:val="44"/>
          <w:lang w:val="en-US" w:eastAsia="zh-CN"/>
        </w:rPr>
        <w:t>年度第六十二批次</w:t>
      </w:r>
    </w:p>
    <w:p w14:paraId="22A1F17B">
      <w:pPr>
        <w:keepNext w:val="0"/>
        <w:keepLines w:val="0"/>
        <w:pageBreakBefore w:val="0"/>
        <w:widowControl w:val="0"/>
        <w:kinsoku/>
        <w:overflowPunct/>
        <w:topLinePunct w:val="0"/>
        <w:autoSpaceDE/>
        <w:autoSpaceDN/>
        <w:bidi w:val="0"/>
        <w:adjustRightInd/>
        <w:snapToGrid/>
        <w:spacing w:before="0" w:line="60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城镇建设用地（广州市花都区平西村、</w:t>
      </w:r>
    </w:p>
    <w:p w14:paraId="34E2CE2D">
      <w:pPr>
        <w:keepNext w:val="0"/>
        <w:keepLines w:val="0"/>
        <w:pageBreakBefore w:val="0"/>
        <w:widowControl w:val="0"/>
        <w:kinsoku/>
        <w:overflowPunct/>
        <w:topLinePunct w:val="0"/>
        <w:autoSpaceDE/>
        <w:autoSpaceDN/>
        <w:bidi w:val="0"/>
        <w:adjustRightInd/>
        <w:snapToGrid/>
        <w:spacing w:before="0" w:line="60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新和村城中村改造项目地块二）的</w:t>
      </w:r>
    </w:p>
    <w:p w14:paraId="60B21DC7">
      <w:pPr>
        <w:keepNext w:val="0"/>
        <w:keepLines w:val="0"/>
        <w:pageBreakBefore w:val="0"/>
        <w:widowControl w:val="0"/>
        <w:kinsoku/>
        <w:overflowPunct/>
        <w:topLinePunct w:val="0"/>
        <w:autoSpaceDE/>
        <w:autoSpaceDN/>
        <w:bidi w:val="0"/>
        <w:adjustRightInd/>
        <w:snapToGrid/>
        <w:spacing w:before="0" w:line="60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征地补偿安置方案</w:t>
      </w:r>
    </w:p>
    <w:p w14:paraId="30FA094A">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Adobe 黑体 Std R" w:hAnsi="Adobe 黑体 Std R" w:eastAsia="Adobe 黑体 Std R" w:cs="Adobe 黑体 Std R"/>
          <w:sz w:val="34"/>
          <w:szCs w:val="34"/>
        </w:rPr>
      </w:pPr>
    </w:p>
    <w:p w14:paraId="14411860">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r>
        <w:rPr>
          <w:rFonts w:hint="eastAsia" w:ascii="Times New Roman" w:hAnsi="Times New Roman" w:eastAsia="仿宋_GB2312" w:cs="Times New Roman"/>
          <w:spacing w:val="-20"/>
          <w:sz w:val="32"/>
          <w:szCs w:val="32"/>
          <w:lang w:val="en-US" w:eastAsia="zh-CN"/>
        </w:rPr>
        <w:t>花山</w:t>
      </w:r>
      <w:r>
        <w:rPr>
          <w:rFonts w:hint="default" w:ascii="Times New Roman" w:hAnsi="Times New Roman" w:eastAsia="仿宋_GB2312" w:cs="Times New Roman"/>
          <w:sz w:val="32"/>
          <w:szCs w:val="32"/>
        </w:rPr>
        <w:t>镇建设规划，完善城市功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r>
        <w:rPr>
          <w:rFonts w:hint="eastAsia" w:ascii="Times New Roman" w:hAnsi="Times New Roman" w:eastAsia="仿宋_GB2312" w:cs="Times New Roman"/>
          <w:spacing w:val="-27"/>
          <w:sz w:val="32"/>
          <w:szCs w:val="32"/>
          <w:lang w:val="en-US" w:eastAsia="zh-CN"/>
        </w:rPr>
        <w:t>花山</w:t>
      </w:r>
      <w:r>
        <w:rPr>
          <w:rFonts w:hint="default" w:ascii="Times New Roman" w:hAnsi="Times New Roman" w:eastAsia="仿宋_GB2312" w:cs="Times New Roman"/>
          <w:spacing w:val="6"/>
          <w:sz w:val="32"/>
          <w:szCs w:val="32"/>
        </w:rPr>
        <w:t>镇</w:t>
      </w:r>
      <w:r>
        <w:rPr>
          <w:rFonts w:hint="eastAsia" w:ascii="Times New Roman" w:hAnsi="Times New Roman" w:eastAsia="仿宋_GB2312" w:cs="Times New Roman"/>
          <w:spacing w:val="6"/>
          <w:sz w:val="32"/>
          <w:szCs w:val="32"/>
          <w:lang w:val="en-US" w:eastAsia="zh-CN"/>
        </w:rPr>
        <w:t>新和</w:t>
      </w:r>
      <w:r>
        <w:rPr>
          <w:rFonts w:hint="default" w:ascii="Times New Roman" w:hAnsi="Times New Roman" w:eastAsia="仿宋_GB2312" w:cs="Times New Roman"/>
          <w:spacing w:val="6"/>
          <w:sz w:val="32"/>
          <w:szCs w:val="32"/>
          <w:lang w:eastAsia="zh-CN"/>
        </w:rPr>
        <w:t>村</w:t>
      </w:r>
      <w:r>
        <w:rPr>
          <w:rFonts w:hint="default" w:ascii="Times New Roman" w:hAnsi="Times New Roman" w:eastAsia="仿宋_GB2312" w:cs="Times New Roman"/>
          <w:spacing w:val="6"/>
          <w:sz w:val="32"/>
          <w:szCs w:val="32"/>
          <w:lang w:val="en-US" w:eastAsia="zh-CN"/>
        </w:rPr>
        <w:t>第八经济合作社</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第十四经济合作社</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第十五经济合作社</w:t>
      </w:r>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r>
        <w:rPr>
          <w:rFonts w:hint="eastAsia" w:ascii="Times New Roman" w:hAnsi="Times New Roman" w:eastAsia="仿宋_GB2312" w:cs="Times New Roman"/>
          <w:sz w:val="32"/>
          <w:szCs w:val="32"/>
          <w:lang w:val="en-US" w:eastAsia="zh-CN"/>
        </w:rPr>
        <w:t>8.9582</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，面积合计</w:t>
      </w:r>
      <w:r>
        <w:rPr>
          <w:rFonts w:hint="eastAsia" w:ascii="Times New Roman" w:hAnsi="Times New Roman" w:eastAsia="仿宋_GB2312" w:cs="Times New Roman"/>
          <w:sz w:val="32"/>
          <w:szCs w:val="32"/>
          <w:lang w:val="en-US" w:eastAsia="zh-CN"/>
        </w:rPr>
        <w:t>8.9582</w:t>
      </w:r>
      <w:r>
        <w:rPr>
          <w:rFonts w:hint="default" w:ascii="Times New Roman" w:hAnsi="Times New Roman" w:eastAsia="仿宋_GB2312" w:cs="Times New Roman"/>
          <w:sz w:val="32"/>
          <w:szCs w:val="32"/>
          <w:lang w:val="en-US" w:eastAsia="zh-CN"/>
        </w:rPr>
        <w:t>公顷。</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4676833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一、征收范围</w:t>
      </w:r>
    </w:p>
    <w:p w14:paraId="5172830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default" w:ascii="Times New Roman" w:hAnsi="Times New Roman" w:eastAsia="仿宋_GB2312" w:cs="Times New Roman"/>
          <w:sz w:val="32"/>
          <w:szCs w:val="32"/>
          <w:lang w:val="en-US" w:eastAsia="zh-CN"/>
        </w:rPr>
        <w:t>花山镇新和村第八经济合作社、第十四经济合作社、第十五经济合作社</w:t>
      </w:r>
      <w:r>
        <w:rPr>
          <w:rFonts w:hint="default" w:ascii="Times New Roman" w:hAnsi="Times New Roman" w:eastAsia="仿宋_GB2312" w:cs="Times New Roman"/>
          <w:sz w:val="32"/>
          <w:szCs w:val="32"/>
        </w:rPr>
        <w:t>范围内，具体位置详见附图。</w:t>
      </w:r>
    </w:p>
    <w:p w14:paraId="0AE5F62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14:paraId="45BDB9B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二、征收目的</w:t>
      </w:r>
    </w:p>
    <w:p w14:paraId="2EC73C0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根据《中华人民共和国土地管理法》第四十五条的规定，本次征收土地目的为了公共利益的需要，</w:t>
      </w:r>
      <w:r>
        <w:rPr>
          <w:rFonts w:hint="default" w:ascii="Times New Roman" w:hAnsi="Times New Roman" w:eastAsia="仿宋_GB2312" w:cs="Times New Roman"/>
          <w:color w:val="auto"/>
          <w:sz w:val="32"/>
          <w:szCs w:val="32"/>
          <w:highlight w:val="none"/>
          <w:lang w:val="en-US" w:eastAsia="zh-CN"/>
        </w:rPr>
        <w:t>由政府组织实施的成片开发需要</w:t>
      </w:r>
      <w:r>
        <w:rPr>
          <w:rFonts w:hint="default" w:ascii="Times New Roman" w:hAnsi="Times New Roman" w:eastAsia="仿宋_GB2312" w:cs="Times New Roman"/>
          <w:color w:val="auto"/>
          <w:sz w:val="32"/>
          <w:szCs w:val="32"/>
          <w:highlight w:val="none"/>
        </w:rPr>
        <w:t>。</w:t>
      </w:r>
    </w:p>
    <w:p w14:paraId="5787CC1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三、土地现状</w:t>
      </w:r>
    </w:p>
    <w:p w14:paraId="754A459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5EFDE88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default" w:ascii="Times New Roman" w:hAnsi="Times New Roman" w:eastAsia="仿宋_GB2312" w:cs="Times New Roman"/>
          <w:sz w:val="32"/>
          <w:szCs w:val="32"/>
          <w:lang w:val="en-US" w:eastAsia="zh-CN"/>
        </w:rPr>
        <w:t>花山镇新和村第八经济合作社、第十四经济合作社、第十五经济合作社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cs="Times New Roman"/>
          <w:sz w:val="32"/>
          <w:szCs w:val="32"/>
          <w:lang w:val="en-US" w:eastAsia="zh-CN"/>
        </w:rPr>
        <w:t>8.9582</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134.373</w:t>
      </w:r>
      <w:r>
        <w:rPr>
          <w:rFonts w:hint="eastAsia" w:cs="Times New Roman"/>
          <w:sz w:val="32"/>
          <w:szCs w:val="32"/>
          <w:lang w:val="en-US" w:eastAsia="zh-CN"/>
        </w:rPr>
        <w:t>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cs="Times New Roman"/>
          <w:sz w:val="32"/>
          <w:szCs w:val="32"/>
          <w:highlight w:val="none"/>
          <w:lang w:val="en-US" w:eastAsia="zh-CN"/>
        </w:rPr>
        <w:t>5.5828</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83.742</w:t>
      </w:r>
      <w:r>
        <w:rPr>
          <w:rFonts w:hint="eastAsia" w:cs="Times New Roman"/>
          <w:sz w:val="32"/>
          <w:szCs w:val="32"/>
          <w:lang w:val="en-US" w:eastAsia="zh-CN"/>
        </w:rPr>
        <w:t>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耕地</w:t>
      </w:r>
      <w:r>
        <w:rPr>
          <w:rFonts w:hint="default" w:ascii="Times New Roman" w:hAnsi="Times New Roman" w:eastAsia="仿宋_GB2312" w:cs="Times New Roman"/>
          <w:sz w:val="32"/>
          <w:szCs w:val="32"/>
          <w:lang w:val="en-US" w:eastAsia="zh-CN"/>
        </w:rPr>
        <w:t>0.6026公顷</w:t>
      </w:r>
      <w:r>
        <w:rPr>
          <w:rFonts w:hint="default" w:ascii="Times New Roman" w:hAnsi="Times New Roman" w:eastAsia="仿宋_GB2312" w:cs="Times New Roman"/>
          <w:sz w:val="32"/>
          <w:szCs w:val="32"/>
        </w:rPr>
        <w:t>；建设用地</w:t>
      </w:r>
      <w:r>
        <w:rPr>
          <w:rFonts w:hint="eastAsia" w:cs="Times New Roman"/>
          <w:sz w:val="32"/>
          <w:szCs w:val="32"/>
          <w:lang w:val="en-US" w:eastAsia="zh-CN"/>
        </w:rPr>
        <w:t>3.3754</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50.631</w:t>
      </w:r>
      <w:r>
        <w:rPr>
          <w:rFonts w:hint="eastAsia" w:cs="Times New Roman"/>
          <w:sz w:val="32"/>
          <w:szCs w:val="32"/>
          <w:lang w:val="en-US" w:eastAsia="zh-CN"/>
        </w:rPr>
        <w:t>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14:paraId="3575913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四、补偿方式和标准</w:t>
      </w:r>
    </w:p>
    <w:p w14:paraId="20AD304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_GB2312" w:cs="Times New Roman"/>
          <w:sz w:val="32"/>
          <w:szCs w:val="32"/>
        </w:rPr>
        <w:t>（一）土地补偿费和安置补助费标准。</w:t>
      </w:r>
    </w:p>
    <w:p w14:paraId="0F9DEE3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根据《广东省自然资源厅关于广州市征收农用地区片综合地价成果的批复》（粤自然资函〔202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rPr>
        <w:t>号）的规定，征收集体</w:t>
      </w:r>
      <w:r>
        <w:rPr>
          <w:rFonts w:hint="default" w:ascii="Times New Roman" w:hAnsi="Times New Roman" w:eastAsia="仿宋_GB2312" w:cs="Times New Roman"/>
          <w:sz w:val="32"/>
          <w:szCs w:val="32"/>
          <w:highlight w:val="none"/>
        </w:rPr>
        <w:t>农用地按</w:t>
      </w:r>
      <w:r>
        <w:rPr>
          <w:rFonts w:hint="eastAsia" w:cs="Times New Roman"/>
          <w:color w:val="auto"/>
          <w:sz w:val="32"/>
          <w:szCs w:val="32"/>
          <w:highlight w:val="none"/>
          <w:lang w:eastAsia="zh-CN"/>
        </w:rPr>
        <w:t>1</w:t>
      </w:r>
      <w:r>
        <w:rPr>
          <w:rFonts w:hint="eastAsia" w:cs="Times New Roman"/>
          <w:color w:val="auto"/>
          <w:sz w:val="32"/>
          <w:szCs w:val="32"/>
          <w:highlight w:val="none"/>
          <w:lang w:val="en-US" w:eastAsia="zh-CN"/>
        </w:rPr>
        <w:t>95</w:t>
      </w:r>
      <w:r>
        <w:rPr>
          <w:rFonts w:hint="default" w:ascii="Times New Roman" w:hAnsi="Times New Roman" w:eastAsia="仿宋_GB2312" w:cs="Times New Roman"/>
          <w:sz w:val="32"/>
          <w:szCs w:val="32"/>
          <w:highlight w:val="none"/>
        </w:rPr>
        <w:t>万元/公顷补偿（其中，土地补偿费</w:t>
      </w:r>
      <w:r>
        <w:rPr>
          <w:rFonts w:hint="default" w:ascii="Times New Roman" w:hAnsi="Times New Roman" w:eastAsia="仿宋_GB2312" w:cs="Times New Roman"/>
          <w:color w:val="auto"/>
          <w:sz w:val="32"/>
          <w:szCs w:val="32"/>
          <w:highlight w:val="none"/>
        </w:rPr>
        <w:t>97.5</w:t>
      </w:r>
      <w:r>
        <w:rPr>
          <w:rFonts w:hint="default" w:ascii="Times New Roman" w:hAnsi="Times New Roman" w:eastAsia="仿宋_GB2312" w:cs="Times New Roman"/>
          <w:sz w:val="32"/>
          <w:szCs w:val="32"/>
          <w:highlight w:val="none"/>
        </w:rPr>
        <w:t>万元/公顷、安置补助费</w:t>
      </w:r>
      <w:r>
        <w:rPr>
          <w:rFonts w:hint="default" w:ascii="Times New Roman" w:hAnsi="Times New Roman" w:eastAsia="仿宋_GB2312" w:cs="Times New Roman"/>
          <w:color w:val="auto"/>
          <w:sz w:val="32"/>
          <w:szCs w:val="32"/>
          <w:highlight w:val="none"/>
        </w:rPr>
        <w:t>97.5</w:t>
      </w:r>
      <w:r>
        <w:rPr>
          <w:rFonts w:hint="default" w:ascii="Times New Roman" w:hAnsi="Times New Roman" w:eastAsia="仿宋_GB2312" w:cs="Times New Roman"/>
          <w:sz w:val="32"/>
          <w:szCs w:val="32"/>
          <w:highlight w:val="none"/>
        </w:rPr>
        <w:t>万元/公顷）、建设用地和未利用地按</w:t>
      </w:r>
      <w:r>
        <w:rPr>
          <w:rFonts w:hint="eastAsia" w:cs="Times New Roman"/>
          <w:color w:val="auto"/>
          <w:sz w:val="32"/>
          <w:szCs w:val="32"/>
          <w:highlight w:val="none"/>
          <w:lang w:eastAsia="zh-CN"/>
        </w:rPr>
        <w:t>1</w:t>
      </w:r>
      <w:r>
        <w:rPr>
          <w:rFonts w:hint="eastAsia" w:cs="Times New Roman"/>
          <w:color w:val="auto"/>
          <w:sz w:val="32"/>
          <w:szCs w:val="32"/>
          <w:highlight w:val="none"/>
          <w:lang w:val="en-US" w:eastAsia="zh-CN"/>
        </w:rPr>
        <w:t>95</w:t>
      </w:r>
      <w:r>
        <w:rPr>
          <w:rFonts w:hint="default" w:ascii="Times New Roman" w:hAnsi="Times New Roman" w:eastAsia="仿宋_GB2312" w:cs="Times New Roman"/>
          <w:sz w:val="32"/>
          <w:szCs w:val="32"/>
          <w:highlight w:val="none"/>
        </w:rPr>
        <w:t>万元/公顷的标准补偿。</w:t>
      </w:r>
    </w:p>
    <w:p w14:paraId="1AC919A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sz w:val="32"/>
          <w:szCs w:val="32"/>
        </w:rPr>
        <w:t>（二）农村村民住宅补偿</w:t>
      </w:r>
      <w:r>
        <w:rPr>
          <w:rFonts w:hint="default" w:ascii="Times New Roman" w:hAnsi="Times New Roman" w:eastAsia="楷体_GB2312" w:cs="Times New Roman"/>
          <w:sz w:val="32"/>
          <w:szCs w:val="32"/>
          <w:lang w:eastAsia="zh-CN"/>
        </w:rPr>
        <w:t>。</w:t>
      </w:r>
    </w:p>
    <w:p w14:paraId="1374D6C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1F1D097E">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青苗及其他地上附着物补偿</w:t>
      </w:r>
      <w:r>
        <w:rPr>
          <w:rFonts w:hint="default" w:ascii="Times New Roman" w:hAnsi="Times New Roman" w:eastAsia="楷体_GB2312" w:cs="Times New Roman"/>
          <w:sz w:val="32"/>
          <w:szCs w:val="32"/>
          <w:lang w:eastAsia="zh-CN"/>
        </w:rPr>
        <w:t>。</w:t>
      </w:r>
    </w:p>
    <w:p w14:paraId="115BC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14:paraId="63C6FE8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14:paraId="39CD0A4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2A4DC54">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14:paraId="2271D83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（一）货币安置。</w:t>
      </w:r>
      <w:r>
        <w:rPr>
          <w:rFonts w:hint="default" w:ascii="Times New Roman" w:hAnsi="Times New Roman" w:eastAsia="仿宋_GB2312" w:cs="Times New Roman"/>
          <w:sz w:val="32"/>
          <w:szCs w:val="32"/>
        </w:rPr>
        <w:t>所需费用已包含在土地补偿安置费中。</w:t>
      </w:r>
    </w:p>
    <w:p w14:paraId="0A87E0A9">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sz w:val="32"/>
          <w:szCs w:val="32"/>
        </w:rPr>
        <w:t>（二）留用地安置。</w:t>
      </w:r>
      <w:r>
        <w:rPr>
          <w:rFonts w:hint="default" w:ascii="Times New Roman" w:hAnsi="Times New Roman" w:eastAsia="仿宋_GB2312" w:cs="Times New Roman"/>
          <w:sz w:val="32"/>
          <w:szCs w:val="32"/>
        </w:rPr>
        <w:t>根据《广东省人民政府办公厅关于加强征收农村集体土地留用地安置管理工作的意见》（粤府办〔2016〕30号）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%安排留用地，</w:t>
      </w:r>
      <w:r>
        <w:rPr>
          <w:rFonts w:hint="default" w:ascii="Times New Roman" w:hAnsi="Times New Roman" w:eastAsia="仿宋_GB2312" w:cs="Times New Roman"/>
          <w:color w:val="auto"/>
          <w:sz w:val="32"/>
          <w:szCs w:val="32"/>
          <w:highlight w:val="none"/>
        </w:rPr>
        <w:t>留用地兑现方式为</w:t>
      </w:r>
      <w:r>
        <w:rPr>
          <w:rFonts w:hint="default" w:ascii="Times New Roman" w:hAnsi="Times New Roman" w:eastAsia="仿宋_GB2312" w:cs="Times New Roman"/>
          <w:color w:val="auto"/>
          <w:sz w:val="32"/>
          <w:szCs w:val="32"/>
          <w:highlight w:val="none"/>
          <w:lang w:val="en-US" w:eastAsia="zh-CN"/>
        </w:rPr>
        <w:t>置换物业</w:t>
      </w:r>
      <w:r>
        <w:rPr>
          <w:rFonts w:hint="default" w:ascii="Times New Roman" w:hAnsi="Times New Roman" w:eastAsia="仿宋_GB2312" w:cs="Times New Roman"/>
          <w:color w:val="auto"/>
          <w:sz w:val="32"/>
          <w:szCs w:val="32"/>
          <w:highlight w:val="none"/>
        </w:rPr>
        <w:t>。</w:t>
      </w:r>
    </w:p>
    <w:p w14:paraId="553474F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（三）社会保障费用。</w:t>
      </w:r>
      <w:r>
        <w:rPr>
          <w:rFonts w:hint="default"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color w:val="auto"/>
          <w:sz w:val="32"/>
          <w:szCs w:val="32"/>
          <w:highlight w:val="none"/>
          <w:u w:val="none"/>
          <w:lang w:eastAsia="zh-CN"/>
        </w:rPr>
        <w:t>核定该项目按</w:t>
      </w:r>
      <w:r>
        <w:rPr>
          <w:rFonts w:hint="default" w:ascii="Times New Roman" w:hAnsi="Times New Roman" w:eastAsia="仿宋_GB2312" w:cs="Times New Roman"/>
          <w:color w:val="auto"/>
          <w:sz w:val="32"/>
          <w:szCs w:val="32"/>
          <w:highlight w:val="none"/>
          <w:u w:val="none"/>
          <w:lang w:val="en-US" w:eastAsia="zh-CN"/>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sz w:val="32"/>
          <w:szCs w:val="32"/>
        </w:rPr>
        <w:t>次性</w:t>
      </w:r>
      <w:r>
        <w:rPr>
          <w:rFonts w:hint="default" w:ascii="Times New Roman" w:hAnsi="Times New Roman" w:eastAsia="仿宋_GB2312" w:cs="Times New Roman"/>
          <w:sz w:val="32"/>
          <w:szCs w:val="32"/>
          <w:highlight w:val="none"/>
          <w:lang w:eastAsia="zh-CN"/>
        </w:rPr>
        <w:t>将</w:t>
      </w:r>
      <w:r>
        <w:rPr>
          <w:rFonts w:hint="default" w:ascii="Times New Roman" w:hAnsi="Times New Roman" w:eastAsia="仿宋_GB2312" w:cs="Times New Roman"/>
          <w:sz w:val="32"/>
          <w:szCs w:val="32"/>
        </w:rPr>
        <w:t>集体被征地农民养老保障资金存入</w:t>
      </w:r>
      <w:r>
        <w:rPr>
          <w:rFonts w:hint="eastAsia" w:cs="Times New Roman"/>
          <w:sz w:val="32"/>
          <w:szCs w:val="32"/>
          <w:lang w:eastAsia="zh-CN"/>
        </w:rPr>
        <w:t>“</w:t>
      </w:r>
      <w:r>
        <w:rPr>
          <w:rFonts w:hint="default" w:ascii="Times New Roman" w:hAnsi="Times New Roman" w:eastAsia="仿宋_GB2312" w:cs="Times New Roman"/>
          <w:sz w:val="32"/>
          <w:szCs w:val="32"/>
        </w:rPr>
        <w:t>收缴被征地农民养老保障资金过渡户</w:t>
      </w:r>
      <w:r>
        <w:rPr>
          <w:rFonts w:hint="eastAsia" w:cs="Times New Roman"/>
          <w:sz w:val="32"/>
          <w:szCs w:val="32"/>
          <w:lang w:eastAsia="zh-CN"/>
        </w:rPr>
        <w:t>”</w:t>
      </w:r>
      <w:r>
        <w:rPr>
          <w:rFonts w:hint="default" w:ascii="Times New Roman" w:hAnsi="Times New Roman" w:eastAsia="仿宋_GB2312" w:cs="Times New Roman"/>
          <w:sz w:val="32"/>
          <w:szCs w:val="32"/>
        </w:rPr>
        <w:t>，费用合计</w:t>
      </w:r>
      <w:r>
        <w:rPr>
          <w:rFonts w:hint="eastAsia" w:cs="Times New Roman"/>
          <w:color w:val="auto"/>
          <w:sz w:val="32"/>
          <w:szCs w:val="32"/>
          <w:highlight w:val="none"/>
          <w:u w:val="none"/>
          <w:lang w:val="en-US" w:eastAsia="zh-CN"/>
        </w:rPr>
        <w:t>287.58</w:t>
      </w:r>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14:paraId="6610DEF5">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sz w:val="32"/>
          <w:szCs w:val="32"/>
        </w:rPr>
      </w:pPr>
    </w:p>
    <w:p w14:paraId="16B4CE27">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3F27AFDE">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58488080">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14:paraId="5BE44754">
      <w:pPr>
        <w:pStyle w:val="5"/>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pacing w:val="-37"/>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29</w:t>
      </w:r>
      <w:bookmarkStart w:id="0" w:name="_GoBack"/>
      <w:bookmarkEnd w:id="0"/>
      <w:r>
        <w:rPr>
          <w:rFonts w:hint="default" w:ascii="Times New Roman" w:hAnsi="Times New Roman" w:eastAsia="仿宋_GB2312" w:cs="Times New Roman"/>
          <w:sz w:val="32"/>
          <w:szCs w:val="32"/>
        </w:rPr>
        <w:t>日</w:t>
      </w:r>
    </w:p>
    <w:sectPr>
      <w:footerReference r:id="rId5" w:type="default"/>
      <w:footerReference r:id="rId6" w:type="even"/>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altName w:val="方正舒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E6D8">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B777FE6">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BCF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evenAndOddHeaders w:val="1"/>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jljYjVmMzdmNGY2YWEzYThmZDU2NzliNzZlZWU2NWMifQ=="/>
  </w:docVars>
  <w:rsids>
    <w:rsidRoot w:val="00000000"/>
    <w:rsid w:val="022A33E1"/>
    <w:rsid w:val="035405CE"/>
    <w:rsid w:val="04654DC4"/>
    <w:rsid w:val="0822151D"/>
    <w:rsid w:val="08682950"/>
    <w:rsid w:val="08D87341"/>
    <w:rsid w:val="0BC12118"/>
    <w:rsid w:val="0C890300"/>
    <w:rsid w:val="0DCF19FC"/>
    <w:rsid w:val="10D34B99"/>
    <w:rsid w:val="12C64C3F"/>
    <w:rsid w:val="161B7A15"/>
    <w:rsid w:val="162B00EE"/>
    <w:rsid w:val="163E6932"/>
    <w:rsid w:val="167D5CC7"/>
    <w:rsid w:val="16E50DE0"/>
    <w:rsid w:val="17C412D7"/>
    <w:rsid w:val="19977D8A"/>
    <w:rsid w:val="219E39B8"/>
    <w:rsid w:val="240E783E"/>
    <w:rsid w:val="25477C36"/>
    <w:rsid w:val="26B95513"/>
    <w:rsid w:val="29C73F17"/>
    <w:rsid w:val="29DB7583"/>
    <w:rsid w:val="2BE439BC"/>
    <w:rsid w:val="2EF60DDC"/>
    <w:rsid w:val="2F2F33BB"/>
    <w:rsid w:val="308235E8"/>
    <w:rsid w:val="31F748D3"/>
    <w:rsid w:val="33085EB0"/>
    <w:rsid w:val="34394804"/>
    <w:rsid w:val="34CC172C"/>
    <w:rsid w:val="396F427E"/>
    <w:rsid w:val="397D3044"/>
    <w:rsid w:val="39A42B0C"/>
    <w:rsid w:val="3B690D99"/>
    <w:rsid w:val="3B8E0546"/>
    <w:rsid w:val="3D4536F5"/>
    <w:rsid w:val="3EA55EC7"/>
    <w:rsid w:val="46753A21"/>
    <w:rsid w:val="47EA5951"/>
    <w:rsid w:val="4FDC68BF"/>
    <w:rsid w:val="50154D7D"/>
    <w:rsid w:val="505F6CEB"/>
    <w:rsid w:val="53481B7B"/>
    <w:rsid w:val="54382FF3"/>
    <w:rsid w:val="54E02594"/>
    <w:rsid w:val="561D560D"/>
    <w:rsid w:val="5EF369C2"/>
    <w:rsid w:val="5F7D66C9"/>
    <w:rsid w:val="611B07F0"/>
    <w:rsid w:val="632B303C"/>
    <w:rsid w:val="63714235"/>
    <w:rsid w:val="646F37A5"/>
    <w:rsid w:val="6488303F"/>
    <w:rsid w:val="64ED2421"/>
    <w:rsid w:val="66E81697"/>
    <w:rsid w:val="671A7149"/>
    <w:rsid w:val="688E1871"/>
    <w:rsid w:val="6AC4623D"/>
    <w:rsid w:val="6DA141A1"/>
    <w:rsid w:val="6DB30687"/>
    <w:rsid w:val="6DEC072F"/>
    <w:rsid w:val="6E9F1870"/>
    <w:rsid w:val="6F8C3791"/>
    <w:rsid w:val="708E5910"/>
    <w:rsid w:val="75802C86"/>
    <w:rsid w:val="764A6AAF"/>
    <w:rsid w:val="764C49E0"/>
    <w:rsid w:val="76910A96"/>
    <w:rsid w:val="77881C61"/>
    <w:rsid w:val="78EA6370"/>
    <w:rsid w:val="7E793A66"/>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1867</Words>
  <Characters>2103</Characters>
  <TotalTime>17</TotalTime>
  <ScaleCrop>false</ScaleCrop>
  <LinksUpToDate>false</LinksUpToDate>
  <CharactersWithSpaces>2174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Administrator</cp:lastModifiedBy>
  <dcterms:modified xsi:type="dcterms:W3CDTF">2025-07-21T03:41:35Z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