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FA94D">
      <w:pPr>
        <w:spacing w:before="0" w:line="560" w:lineRule="exact"/>
        <w:ind w:right="0"/>
        <w:jc w:val="center"/>
        <w:rPr>
          <w:rFonts w:hint="eastAsia" w:ascii="方正小标宋简体" w:hAnsi="方正小标宋简体" w:eastAsia="方正小标宋简体" w:cs="方正小标宋简体"/>
          <w:color w:val="auto"/>
          <w:sz w:val="44"/>
          <w:szCs w:val="44"/>
          <w:highlight w:val="none"/>
          <w:lang w:val="en-US" w:eastAsia="zh-CN"/>
        </w:rPr>
      </w:pPr>
    </w:p>
    <w:p w14:paraId="5FDBC264">
      <w:pPr>
        <w:spacing w:before="0" w:line="560" w:lineRule="exact"/>
        <w:ind w:right="0"/>
        <w:jc w:val="center"/>
        <w:rPr>
          <w:rFonts w:hint="eastAsia" w:ascii="方正小标宋简体" w:hAnsi="方正小标宋简体" w:eastAsia="方正小标宋简体" w:cs="方正小标宋简体"/>
          <w:color w:val="auto"/>
          <w:sz w:val="44"/>
          <w:szCs w:val="44"/>
          <w:highlight w:val="none"/>
          <w:lang w:val="en-US" w:eastAsia="zh-CN"/>
        </w:rPr>
      </w:pPr>
    </w:p>
    <w:p w14:paraId="2C8EA882">
      <w:pPr>
        <w:spacing w:before="0" w:line="560" w:lineRule="exact"/>
        <w:ind w:right="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关于</w:t>
      </w:r>
      <w:r>
        <w:rPr>
          <w:rFonts w:hint="eastAsia" w:ascii="方正小标宋简体" w:hAnsi="方正小标宋简体" w:eastAsia="方正小标宋简体" w:cs="方正小标宋简体"/>
          <w:color w:val="auto"/>
          <w:sz w:val="44"/>
          <w:szCs w:val="44"/>
          <w:highlight w:val="none"/>
        </w:rPr>
        <w:t>广州市花都区</w:t>
      </w:r>
      <w:r>
        <w:rPr>
          <w:rFonts w:hint="default" w:ascii="Times New Roman" w:hAnsi="Times New Roman" w:eastAsia="方正小标宋简体" w:cs="Times New Roman"/>
          <w:color w:val="auto"/>
          <w:sz w:val="44"/>
          <w:szCs w:val="44"/>
          <w:highlight w:val="none"/>
        </w:rPr>
        <w:t>2025</w:t>
      </w:r>
      <w:r>
        <w:rPr>
          <w:rFonts w:hint="eastAsia" w:ascii="方正小标宋简体" w:hAnsi="方正小标宋简体" w:eastAsia="方正小标宋简体" w:cs="方正小标宋简体"/>
          <w:color w:val="auto"/>
          <w:sz w:val="44"/>
          <w:szCs w:val="44"/>
          <w:highlight w:val="none"/>
        </w:rPr>
        <w:t>年度第五十</w:t>
      </w:r>
      <w:r>
        <w:rPr>
          <w:rFonts w:hint="eastAsia" w:ascii="方正小标宋简体" w:hAnsi="方正小标宋简体" w:eastAsia="方正小标宋简体" w:cs="方正小标宋简体"/>
          <w:color w:val="auto"/>
          <w:sz w:val="44"/>
          <w:szCs w:val="44"/>
          <w:highlight w:val="none"/>
          <w:lang w:val="en-US" w:eastAsia="zh-CN"/>
        </w:rPr>
        <w:t>三</w:t>
      </w:r>
      <w:r>
        <w:rPr>
          <w:rFonts w:hint="eastAsia" w:ascii="方正小标宋简体" w:hAnsi="方正小标宋简体" w:eastAsia="方正小标宋简体" w:cs="方正小标宋简体"/>
          <w:color w:val="auto"/>
          <w:sz w:val="44"/>
          <w:szCs w:val="44"/>
          <w:highlight w:val="none"/>
        </w:rPr>
        <w:t>批次城镇建设用地（低效用地）</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广州市花都区平西村、新和村城中村改造项目地块</w:t>
      </w:r>
      <w:r>
        <w:rPr>
          <w:rFonts w:hint="eastAsia" w:ascii="方正小标宋简体" w:hAnsi="方正小标宋简体" w:eastAsia="方正小标宋简体" w:cs="方正小标宋简体"/>
          <w:color w:val="auto"/>
          <w:sz w:val="44"/>
          <w:szCs w:val="44"/>
          <w:highlight w:val="none"/>
          <w:lang w:val="en-US" w:eastAsia="zh-CN"/>
        </w:rPr>
        <w:t>四</w:t>
      </w:r>
      <w:r>
        <w:rPr>
          <w:rFonts w:hint="eastAsia" w:ascii="方正小标宋简体" w:hAnsi="方正小标宋简体" w:eastAsia="方正小标宋简体" w:cs="方正小标宋简体"/>
          <w:color w:val="auto"/>
          <w:sz w:val="44"/>
          <w:szCs w:val="44"/>
          <w:highlight w:val="none"/>
        </w:rPr>
        <w:t>〔低效用地〕</w:t>
      </w:r>
      <w:r>
        <w:rPr>
          <w:rFonts w:hint="eastAsia" w:ascii="方正小标宋简体" w:hAnsi="方正小标宋简体" w:eastAsia="方正小标宋简体" w:cs="方正小标宋简体"/>
          <w:color w:val="auto"/>
          <w:sz w:val="44"/>
          <w:szCs w:val="44"/>
          <w:highlight w:val="none"/>
          <w:lang w:eastAsia="zh-CN"/>
        </w:rPr>
        <w:t>）的</w:t>
      </w:r>
      <w:r>
        <w:rPr>
          <w:rFonts w:hint="eastAsia" w:ascii="方正小标宋简体" w:hAnsi="方正小标宋简体" w:eastAsia="方正小标宋简体" w:cs="方正小标宋简体"/>
          <w:color w:val="auto"/>
          <w:sz w:val="44"/>
          <w:szCs w:val="44"/>
          <w:highlight w:val="none"/>
        </w:rPr>
        <w:t>征地补偿安置方案</w:t>
      </w:r>
    </w:p>
    <w:p w14:paraId="470FBD40">
      <w:pPr>
        <w:spacing w:before="7" w:line="560" w:lineRule="exact"/>
        <w:rPr>
          <w:rFonts w:ascii="Adobe 黑体 Std R" w:hAnsi="Adobe 黑体 Std R" w:eastAsia="Adobe 黑体 Std R" w:cs="Adobe 黑体 Std R"/>
          <w:color w:val="auto"/>
          <w:sz w:val="34"/>
          <w:szCs w:val="34"/>
          <w:highlight w:val="none"/>
        </w:rPr>
      </w:pPr>
    </w:p>
    <w:p w14:paraId="29BC23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sz w:val="32"/>
          <w:szCs w:val="32"/>
          <w:highlight w:val="none"/>
        </w:rPr>
        <w:t>为实施广州市</w:t>
      </w:r>
      <w:r>
        <w:rPr>
          <w:rFonts w:hint="eastAsia" w:ascii="Times New Roman" w:hAnsi="Times New Roman" w:eastAsia="仿宋_GB2312" w:cs="Times New Roman"/>
          <w:color w:val="auto"/>
          <w:sz w:val="32"/>
          <w:szCs w:val="32"/>
          <w:highlight w:val="none"/>
          <w:lang w:eastAsia="zh-CN"/>
        </w:rPr>
        <w:t>花都</w:t>
      </w:r>
      <w:r>
        <w:rPr>
          <w:rFonts w:hint="eastAsia"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val="en-US" w:eastAsia="zh-CN"/>
        </w:rPr>
        <w:t>花山镇</w:t>
      </w:r>
      <w:r>
        <w:rPr>
          <w:rFonts w:hint="eastAsia" w:ascii="Times New Roman" w:hAnsi="Times New Roman" w:eastAsia="仿宋_GB2312" w:cs="Times New Roman"/>
          <w:color w:val="auto"/>
          <w:sz w:val="32"/>
          <w:szCs w:val="32"/>
          <w:highlight w:val="none"/>
        </w:rPr>
        <w:t>建设规划，完善城市功能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改善城市环境，促进经济、文化发展，广州市</w:t>
      </w:r>
      <w:r>
        <w:rPr>
          <w:rFonts w:hint="eastAsia" w:ascii="Times New Roman" w:hAnsi="Times New Roman" w:eastAsia="仿宋_GB2312" w:cs="Times New Roman"/>
          <w:color w:val="auto"/>
          <w:sz w:val="32"/>
          <w:szCs w:val="32"/>
          <w:highlight w:val="none"/>
          <w:lang w:eastAsia="zh-CN"/>
        </w:rPr>
        <w:t>花都</w:t>
      </w:r>
      <w:r>
        <w:rPr>
          <w:rFonts w:hint="eastAsia" w:ascii="Times New Roman" w:hAnsi="Times New Roman" w:eastAsia="仿宋_GB2312" w:cs="Times New Roman"/>
          <w:color w:val="auto"/>
          <w:sz w:val="32"/>
          <w:szCs w:val="32"/>
          <w:highlight w:val="none"/>
        </w:rPr>
        <w:t>区人民政府拟征收</w:t>
      </w:r>
      <w:r>
        <w:rPr>
          <w:rFonts w:hint="eastAsia" w:ascii="Times New Roman" w:hAnsi="Times New Roman" w:eastAsia="仿宋_GB2312" w:cs="Times New Roman"/>
          <w:color w:val="auto"/>
          <w:sz w:val="32"/>
          <w:szCs w:val="32"/>
          <w:highlight w:val="none"/>
          <w:lang w:eastAsia="zh-CN"/>
        </w:rPr>
        <w:t>该区</w:t>
      </w:r>
      <w:r>
        <w:rPr>
          <w:rFonts w:hint="eastAsia" w:ascii="Times New Roman" w:hAnsi="Times New Roman" w:eastAsia="仿宋_GB2312" w:cs="Times New Roman"/>
          <w:color w:val="auto"/>
          <w:sz w:val="32"/>
          <w:szCs w:val="32"/>
          <w:highlight w:val="none"/>
          <w:lang w:val="en-US" w:eastAsia="zh-CN"/>
        </w:rPr>
        <w:t>花山</w:t>
      </w:r>
      <w:r>
        <w:rPr>
          <w:rFonts w:hint="eastAsia"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val="en-US" w:eastAsia="zh-CN"/>
        </w:rPr>
        <w:t>平西村经济联合社、第七经济合作社、第八经济合作社、第九经济合作社</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第十经济合作社</w:t>
      </w:r>
      <w:r>
        <w:rPr>
          <w:rFonts w:hint="eastAsia" w:ascii="Times New Roman" w:hAnsi="Times New Roman" w:eastAsia="仿宋_GB2312" w:cs="Times New Roman"/>
          <w:color w:val="auto"/>
          <w:sz w:val="32"/>
          <w:szCs w:val="32"/>
          <w:highlight w:val="none"/>
        </w:rPr>
        <w:t>属下的集体土地</w:t>
      </w:r>
      <w:r>
        <w:rPr>
          <w:rFonts w:hint="eastAsia" w:ascii="Times New Roman" w:hAnsi="Times New Roman" w:eastAsia="仿宋_GB2312" w:cs="Times New Roman"/>
          <w:color w:val="auto"/>
          <w:sz w:val="32"/>
          <w:szCs w:val="32"/>
          <w:highlight w:val="none"/>
          <w:lang w:val="en-US" w:eastAsia="zh-CN"/>
        </w:rPr>
        <w:t>5.8449</w:t>
      </w:r>
      <w:r>
        <w:rPr>
          <w:rFonts w:hint="default" w:ascii="Times New Roman" w:hAnsi="Times New Roman" w:eastAsia="仿宋_GB2312" w:cs="Times New Roman"/>
          <w:color w:val="auto"/>
          <w:sz w:val="32"/>
          <w:szCs w:val="32"/>
          <w:highlight w:val="none"/>
        </w:rPr>
        <w:t>公顷</w:t>
      </w:r>
      <w:r>
        <w:rPr>
          <w:rFonts w:hint="eastAsia" w:ascii="Times New Roman" w:hAnsi="Times New Roman" w:eastAsia="仿宋_GB2312" w:cs="Times New Roman"/>
          <w:color w:val="auto"/>
          <w:sz w:val="32"/>
          <w:szCs w:val="32"/>
          <w:highlight w:val="none"/>
          <w:lang w:eastAsia="zh-CN"/>
        </w:rPr>
        <w:t>，花山镇新和村经济联合社、第十三经济合作社</w:t>
      </w:r>
      <w:r>
        <w:rPr>
          <w:rFonts w:hint="eastAsia" w:ascii="Times New Roman" w:hAnsi="Times New Roman" w:eastAsia="仿宋_GB2312" w:cs="Times New Roman"/>
          <w:color w:val="auto"/>
          <w:sz w:val="32"/>
          <w:szCs w:val="32"/>
          <w:highlight w:val="none"/>
        </w:rPr>
        <w:t>属下的集体土地</w:t>
      </w:r>
      <w:r>
        <w:rPr>
          <w:rFonts w:hint="eastAsia" w:ascii="Times New Roman" w:hAnsi="Times New Roman" w:eastAsia="仿宋_GB2312" w:cs="Times New Roman"/>
          <w:color w:val="auto"/>
          <w:sz w:val="32"/>
          <w:szCs w:val="32"/>
          <w:highlight w:val="none"/>
          <w:lang w:val="en-US" w:eastAsia="zh-CN"/>
        </w:rPr>
        <w:t>1.6834</w:t>
      </w:r>
      <w:r>
        <w:rPr>
          <w:rFonts w:hint="default" w:ascii="Times New Roman" w:hAnsi="Times New Roman" w:eastAsia="仿宋_GB2312" w:cs="Times New Roman"/>
          <w:color w:val="auto"/>
          <w:sz w:val="32"/>
          <w:szCs w:val="32"/>
          <w:highlight w:val="none"/>
        </w:rPr>
        <w:t>公顷</w:t>
      </w:r>
      <w:r>
        <w:rPr>
          <w:rFonts w:hint="eastAsia" w:ascii="Times New Roman" w:hAnsi="Times New Roman" w:eastAsia="仿宋_GB2312" w:cs="Times New Roman"/>
          <w:color w:val="auto"/>
          <w:sz w:val="32"/>
          <w:szCs w:val="32"/>
          <w:highlight w:val="none"/>
          <w:lang w:eastAsia="zh-CN"/>
        </w:rPr>
        <w:t>，面积合计</w:t>
      </w:r>
      <w:r>
        <w:rPr>
          <w:rFonts w:hint="eastAsia" w:ascii="Times New Roman" w:hAnsi="Times New Roman" w:eastAsia="仿宋_GB2312" w:cs="Times New Roman"/>
          <w:color w:val="auto"/>
          <w:sz w:val="32"/>
          <w:szCs w:val="32"/>
          <w:highlight w:val="none"/>
          <w:lang w:val="en-US" w:eastAsia="zh-CN"/>
        </w:rPr>
        <w:t>7.5283公顷。</w:t>
      </w:r>
      <w:r>
        <w:rPr>
          <w:rFonts w:hint="eastAsia" w:ascii="Times New Roman" w:hAnsi="Times New Roman" w:eastAsia="仿宋_GB2312" w:cs="Times New Roman"/>
          <w:color w:val="auto"/>
          <w:sz w:val="32"/>
          <w:szCs w:val="32"/>
          <w:highlight w:val="none"/>
        </w:rPr>
        <w:t>根据《中华人民共和国土地管理法》第二条、第四十五条、第四十七条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《中华人民共和国土地管理法实施条例》第二十七条、第二十八条，以及《广东省土地管理条例》第三十条等规定，结合</w:t>
      </w:r>
      <w:r>
        <w:rPr>
          <w:rFonts w:hint="eastAsia" w:ascii="Times New Roman" w:hAnsi="Times New Roman" w:eastAsia="仿宋_GB2312" w:cs="Times New Roman"/>
          <w:color w:val="auto"/>
          <w:sz w:val="32"/>
          <w:szCs w:val="32"/>
          <w:highlight w:val="none"/>
          <w:lang w:eastAsia="zh-CN"/>
        </w:rPr>
        <w:t>花都</w:t>
      </w:r>
      <w:r>
        <w:rPr>
          <w:rFonts w:hint="eastAsia" w:ascii="Times New Roman" w:hAnsi="Times New Roman" w:eastAsia="仿宋_GB2312" w:cs="Times New Roman"/>
          <w:color w:val="auto"/>
          <w:sz w:val="32"/>
          <w:szCs w:val="32"/>
          <w:highlight w:val="none"/>
        </w:rPr>
        <w:t>区的征收农用地区片综合地价和实际情况，拟定了征地补偿安置方案，具体如下：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拟征收土地位于广州市花都区</w:t>
      </w:r>
      <w:r>
        <w:rPr>
          <w:rFonts w:hint="eastAsia" w:ascii="Times New Roman" w:hAnsi="Times New Roman" w:eastAsia="仿宋_GB2312" w:cs="Times New Roman"/>
          <w:color w:val="auto"/>
          <w:sz w:val="32"/>
          <w:szCs w:val="32"/>
          <w:highlight w:val="none"/>
          <w:lang w:val="en-US" w:eastAsia="zh-CN"/>
        </w:rPr>
        <w:t>花山镇平西村经济联合社、第七经济合作社、第八经济合作社、第九经济合作社、第十经济合作社，</w:t>
      </w:r>
      <w:r>
        <w:rPr>
          <w:rFonts w:hint="eastAsia" w:ascii="Times New Roman" w:hAnsi="Times New Roman" w:eastAsia="仿宋_GB2312" w:cs="Times New Roman"/>
          <w:color w:val="auto"/>
          <w:sz w:val="32"/>
          <w:szCs w:val="32"/>
          <w:highlight w:val="none"/>
          <w:lang w:eastAsia="zh-CN"/>
        </w:rPr>
        <w:t>花山镇新和村经济联合社、第十三经济合作社</w:t>
      </w:r>
      <w:r>
        <w:rPr>
          <w:rFonts w:hint="default" w:ascii="Times New Roman" w:hAnsi="Times New Roman" w:eastAsia="仿宋_GB2312" w:cs="Times New Roman"/>
          <w:color w:val="auto"/>
          <w:sz w:val="32"/>
          <w:szCs w:val="32"/>
          <w:highlight w:val="none"/>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根据拟征收土地现状调查结果，拟征收土地现状为</w:t>
      </w:r>
      <w:r>
        <w:rPr>
          <w:rFonts w:hint="default" w:ascii="Times New Roman" w:hAnsi="Times New Roman" w:eastAsia="仿宋_GB2312" w:cs="Times New Roman"/>
          <w:color w:val="auto"/>
          <w:sz w:val="32"/>
          <w:szCs w:val="32"/>
          <w:highlight w:val="none"/>
          <w:lang w:eastAsia="zh-CN"/>
        </w:rPr>
        <w:t>：</w:t>
      </w:r>
    </w:p>
    <w:p w14:paraId="3E7CCF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拟征收广州市花都区花山镇</w:t>
      </w:r>
      <w:r>
        <w:rPr>
          <w:rFonts w:hint="eastAsia" w:ascii="Times New Roman" w:hAnsi="Times New Roman" w:eastAsia="仿宋_GB2312" w:cs="Times New Roman"/>
          <w:color w:val="auto"/>
          <w:sz w:val="32"/>
          <w:szCs w:val="32"/>
          <w:highlight w:val="none"/>
          <w:lang w:val="en-US" w:eastAsia="zh-CN"/>
        </w:rPr>
        <w:t>平西村经济联合社、第七经济合作社、第八经济合作社、第九经济合作社、第十经济合作社</w:t>
      </w:r>
      <w:r>
        <w:rPr>
          <w:rFonts w:hint="default" w:ascii="Times New Roman" w:hAnsi="Times New Roman" w:eastAsia="仿宋_GB2312" w:cs="Times New Roman"/>
          <w:color w:val="auto"/>
          <w:sz w:val="32"/>
          <w:szCs w:val="32"/>
          <w:highlight w:val="none"/>
        </w:rPr>
        <w:t>属下的集体</w:t>
      </w:r>
      <w:r>
        <w:rPr>
          <w:rFonts w:hint="default" w:ascii="Times New Roman" w:hAnsi="Times New Roman" w:eastAsia="仿宋_GB2312" w:cs="Times New Roman"/>
          <w:color w:val="auto"/>
          <w:sz w:val="32"/>
          <w:szCs w:val="32"/>
          <w:highlight w:val="none"/>
          <w:lang w:eastAsia="zh-CN"/>
        </w:rPr>
        <w:t>所有</w:t>
      </w:r>
      <w:r>
        <w:rPr>
          <w:rFonts w:hint="default" w:ascii="Times New Roman" w:hAnsi="Times New Roman" w:eastAsia="仿宋_GB2312" w:cs="Times New Roman"/>
          <w:color w:val="auto"/>
          <w:sz w:val="32"/>
          <w:szCs w:val="32"/>
          <w:highlight w:val="none"/>
        </w:rPr>
        <w:t>土地</w:t>
      </w:r>
      <w:r>
        <w:rPr>
          <w:rFonts w:hint="eastAsia" w:ascii="Times New Roman" w:hAnsi="Times New Roman" w:eastAsia="仿宋_GB2312" w:cs="Times New Roman"/>
          <w:color w:val="auto"/>
          <w:sz w:val="32"/>
          <w:szCs w:val="32"/>
          <w:highlight w:val="none"/>
          <w:lang w:val="en-US" w:eastAsia="zh-CN"/>
        </w:rPr>
        <w:t>5.8449</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87.6735</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。其中建设用地</w:t>
      </w:r>
      <w:r>
        <w:rPr>
          <w:rFonts w:hint="eastAsia" w:ascii="Times New Roman" w:hAnsi="Times New Roman" w:eastAsia="仿宋_GB2312" w:cs="Times New Roman"/>
          <w:color w:val="auto"/>
          <w:sz w:val="32"/>
          <w:szCs w:val="32"/>
          <w:highlight w:val="none"/>
          <w:lang w:val="en-US" w:eastAsia="zh-CN"/>
        </w:rPr>
        <w:t>5.8449</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87.6735</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p>
    <w:p w14:paraId="747AB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拟征收广州市花都区</w:t>
      </w:r>
      <w:r>
        <w:rPr>
          <w:rFonts w:hint="eastAsia" w:ascii="Times New Roman" w:hAnsi="Times New Roman" w:eastAsia="仿宋_GB2312" w:cs="Times New Roman"/>
          <w:color w:val="auto"/>
          <w:sz w:val="32"/>
          <w:szCs w:val="32"/>
          <w:highlight w:val="none"/>
          <w:lang w:eastAsia="zh-CN"/>
        </w:rPr>
        <w:t>花山镇新和村经济联合社、第十三经济合作社</w:t>
      </w:r>
      <w:r>
        <w:rPr>
          <w:rFonts w:hint="default" w:ascii="Times New Roman" w:hAnsi="Times New Roman" w:eastAsia="仿宋_GB2312" w:cs="Times New Roman"/>
          <w:color w:val="auto"/>
          <w:sz w:val="32"/>
          <w:szCs w:val="32"/>
          <w:highlight w:val="none"/>
        </w:rPr>
        <w:t>属下的集体</w:t>
      </w:r>
      <w:r>
        <w:rPr>
          <w:rFonts w:hint="default" w:ascii="Times New Roman" w:hAnsi="Times New Roman" w:eastAsia="仿宋_GB2312" w:cs="Times New Roman"/>
          <w:color w:val="auto"/>
          <w:sz w:val="32"/>
          <w:szCs w:val="32"/>
          <w:highlight w:val="none"/>
          <w:lang w:eastAsia="zh-CN"/>
        </w:rPr>
        <w:t>所有</w:t>
      </w:r>
      <w:r>
        <w:rPr>
          <w:rFonts w:hint="default" w:ascii="Times New Roman" w:hAnsi="Times New Roman" w:eastAsia="仿宋_GB2312" w:cs="Times New Roman"/>
          <w:color w:val="auto"/>
          <w:sz w:val="32"/>
          <w:szCs w:val="32"/>
          <w:highlight w:val="none"/>
        </w:rPr>
        <w:t>土地</w:t>
      </w:r>
      <w:r>
        <w:rPr>
          <w:rFonts w:hint="eastAsia" w:ascii="Times New Roman" w:hAnsi="Times New Roman" w:eastAsia="仿宋_GB2312" w:cs="Times New Roman"/>
          <w:color w:val="auto"/>
          <w:sz w:val="32"/>
          <w:szCs w:val="32"/>
          <w:highlight w:val="none"/>
          <w:lang w:val="en-US" w:eastAsia="zh-CN"/>
        </w:rPr>
        <w:t>1.6834</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25.2510</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。其中建设用地</w:t>
      </w:r>
      <w:r>
        <w:rPr>
          <w:rFonts w:hint="eastAsia" w:ascii="Times New Roman" w:hAnsi="Times New Roman" w:eastAsia="仿宋_GB2312" w:cs="Times New Roman"/>
          <w:color w:val="auto"/>
          <w:sz w:val="32"/>
          <w:szCs w:val="32"/>
          <w:highlight w:val="none"/>
          <w:lang w:val="en-US" w:eastAsia="zh-CN"/>
        </w:rPr>
        <w:t>1.6834</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25.2510</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（一）土地补偿费和安置补助费标准。</w:t>
      </w:r>
    </w:p>
    <w:p w14:paraId="5FA4D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根据《中华人民共和国土地管理法》《广东省土地管理条例》等规定，并结合《</w:t>
      </w:r>
      <w:r>
        <w:rPr>
          <w:rFonts w:hint="default" w:ascii="Times New Roman" w:hAnsi="Times New Roman" w:eastAsia="仿宋_GB2312" w:cs="Times New Roman"/>
          <w:color w:val="auto"/>
          <w:sz w:val="32"/>
          <w:szCs w:val="32"/>
          <w:highlight w:val="none"/>
          <w:lang w:eastAsia="zh-CN"/>
        </w:rPr>
        <w:t>广东省自然资源厅关于</w:t>
      </w:r>
      <w:r>
        <w:rPr>
          <w:rFonts w:hint="default" w:ascii="Times New Roman" w:hAnsi="Times New Roman" w:eastAsia="仿宋_GB2312" w:cs="Times New Roman"/>
          <w:color w:val="auto"/>
          <w:sz w:val="32"/>
          <w:szCs w:val="32"/>
          <w:highlight w:val="none"/>
        </w:rPr>
        <w:t>广州</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征收农用地区片综合地价</w:t>
      </w:r>
      <w:r>
        <w:rPr>
          <w:rFonts w:hint="default" w:ascii="Times New Roman" w:hAnsi="Times New Roman" w:eastAsia="仿宋_GB2312" w:cs="Times New Roman"/>
          <w:color w:val="auto"/>
          <w:sz w:val="32"/>
          <w:szCs w:val="32"/>
          <w:highlight w:val="none"/>
          <w:lang w:eastAsia="zh-CN"/>
        </w:rPr>
        <w:t>成果的批复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（粤自然资函〔202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103号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的规定，</w:t>
      </w:r>
      <w:r>
        <w:rPr>
          <w:rFonts w:hint="default" w:ascii="Times New Roman" w:hAnsi="Times New Roman" w:eastAsia="仿宋_GB2312" w:cs="Times New Roman"/>
          <w:color w:val="auto"/>
          <w:sz w:val="32"/>
          <w:szCs w:val="32"/>
          <w:highlight w:val="none"/>
          <w:lang w:eastAsia="zh-CN"/>
        </w:rPr>
        <w:t>土地补偿标准为</w:t>
      </w:r>
      <w:r>
        <w:rPr>
          <w:rFonts w:hint="default" w:ascii="Times New Roman" w:hAnsi="Times New Roman" w:eastAsia="仿宋_GB2312" w:cs="Times New Roman"/>
          <w:color w:val="auto"/>
          <w:sz w:val="32"/>
          <w:szCs w:val="32"/>
          <w:highlight w:val="none"/>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根据</w:t>
      </w:r>
      <w:r>
        <w:rPr>
          <w:rFonts w:hint="default" w:ascii="Times New Roman" w:hAnsi="Times New Roman" w:eastAsia="仿宋_GB2312" w:cs="Times New Roman"/>
          <w:color w:val="auto"/>
          <w:sz w:val="32"/>
          <w:szCs w:val="32"/>
          <w:highlight w:val="none"/>
          <w:u w:val="none"/>
          <w:lang w:eastAsia="zh-CN"/>
        </w:rPr>
        <w:t>《广州市花都区人民政府办公室关于印发广州市花都区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依法征收、净地出让</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城中村改造项目农民集体所有土地征收补偿安置方案的通知》（花府办〔2025〕6号）的规定执行</w:t>
      </w:r>
      <w:r>
        <w:rPr>
          <w:rFonts w:hint="eastAsia" w:ascii="Times New Roman" w:hAnsi="Times New Roman" w:eastAsia="仿宋_GB2312" w:cs="Times New Roman"/>
          <w:color w:val="auto"/>
          <w:sz w:val="32"/>
          <w:szCs w:val="32"/>
          <w:highlight w:val="none"/>
          <w:u w:val="none"/>
          <w:lang w:eastAsia="zh-CN"/>
        </w:rPr>
        <w:t>。</w:t>
      </w:r>
    </w:p>
    <w:p w14:paraId="395278A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青苗及其他地上附着物补偿</w:t>
      </w:r>
      <w:r>
        <w:rPr>
          <w:rFonts w:hint="default" w:ascii="Times New Roman" w:hAnsi="Times New Roman" w:eastAsia="仿宋_GB2312" w:cs="Times New Roman"/>
          <w:color w:val="auto"/>
          <w:sz w:val="32"/>
          <w:szCs w:val="32"/>
          <w:highlight w:val="none"/>
          <w:lang w:eastAsia="zh-CN"/>
        </w:rPr>
        <w:t>。</w:t>
      </w:r>
    </w:p>
    <w:p w14:paraId="018DC77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青苗及其他地上附着物补偿按照《广州市花都区人民政府办公室关于印发广州市花都区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依法征收、净地出让</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城中村改造项目农民集体所有土地征收补偿安置方案的通知》（花府办〔2025〕6号）</w:t>
      </w:r>
      <w:r>
        <w:rPr>
          <w:rFonts w:hint="default" w:ascii="Times New Roman" w:hAnsi="Times New Roman" w:eastAsia="仿宋_GB2312" w:cs="Times New Roman"/>
          <w:color w:val="auto"/>
          <w:sz w:val="32"/>
          <w:szCs w:val="32"/>
          <w:highlight w:val="none"/>
          <w:u w:val="none"/>
          <w:lang w:eastAsia="zh-CN"/>
        </w:rPr>
        <w:t>的规定执行</w:t>
      </w:r>
      <w:r>
        <w:rPr>
          <w:rFonts w:hint="eastAsia" w:ascii="Times New Roman" w:hAnsi="Times New Roman" w:eastAsia="仿宋_GB2312" w:cs="Times New Roman"/>
          <w:color w:val="auto"/>
          <w:sz w:val="32"/>
          <w:szCs w:val="32"/>
          <w:highlight w:val="none"/>
          <w:u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color w:val="auto"/>
          <w:sz w:val="32"/>
          <w:szCs w:val="32"/>
          <w:highlight w:val="none"/>
          <w:lang w:eastAsia="zh-CN"/>
        </w:rPr>
        <w:t>保</w:t>
      </w:r>
      <w:r>
        <w:rPr>
          <w:rFonts w:hint="default" w:ascii="Times New Roman" w:hAnsi="Times New Roman" w:eastAsia="仿宋_GB2312" w:cs="Times New Roman"/>
          <w:color w:val="auto"/>
          <w:sz w:val="32"/>
          <w:szCs w:val="32"/>
          <w:highlight w:val="none"/>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sz w:val="32"/>
          <w:szCs w:val="32"/>
          <w:highlight w:val="none"/>
        </w:rPr>
        <w:t>（二）留用地安置。</w:t>
      </w:r>
      <w:r>
        <w:rPr>
          <w:rFonts w:hint="default" w:ascii="Times New Roman" w:hAnsi="Times New Roman" w:eastAsia="仿宋_GB2312" w:cs="Times New Roman"/>
          <w:color w:val="auto"/>
          <w:kern w:val="2"/>
          <w:sz w:val="32"/>
          <w:szCs w:val="32"/>
          <w:highlight w:val="none"/>
          <w:lang w:val="en-US" w:eastAsia="zh-CN" w:bidi="ar"/>
        </w:rPr>
        <w:t>根据《广东省人民政府办公厅关于加强征收农村集体土地留用地安置管理工作的意见》（粤府办〔2016〕30号）、参照《广州市人民政府办公厅关于进一步加强征收农村集体土地留用地管理的意见》（穗府办规〔2018〕17号）的规定，已办理规划用地手续的留用地再次被政府征收的，按原抵扣留用地指标面积等量返还留用地指标，剩余部分按实际征收土地面积的10%安排留用地，</w:t>
      </w:r>
      <w:r>
        <w:rPr>
          <w:rFonts w:hint="eastAsia" w:ascii="Times New Roman" w:hAnsi="Times New Roman" w:eastAsia="仿宋_GB2312" w:cs="Times New Roman"/>
          <w:color w:val="auto"/>
          <w:kern w:val="2"/>
          <w:sz w:val="32"/>
          <w:szCs w:val="32"/>
          <w:highlight w:val="none"/>
          <w:lang w:val="en-US" w:eastAsia="zh-CN" w:bidi="ar"/>
        </w:rPr>
        <w:t>按照</w:t>
      </w:r>
      <w:r>
        <w:rPr>
          <w:rFonts w:hint="default" w:ascii="Times New Roman" w:hAnsi="Times New Roman" w:eastAsia="仿宋_GB2312" w:cs="Times New Roman"/>
          <w:color w:val="auto"/>
          <w:kern w:val="2"/>
          <w:sz w:val="32"/>
          <w:szCs w:val="32"/>
          <w:highlight w:val="none"/>
          <w:lang w:val="en-US" w:eastAsia="zh-CN" w:bidi="ar"/>
        </w:rPr>
        <w:t>置换物业安排留用地。</w:t>
      </w:r>
    </w:p>
    <w:p w14:paraId="616A9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
        </w:rPr>
        <w:t>（三）社会保障。</w:t>
      </w:r>
      <w:r>
        <w:rPr>
          <w:rFonts w:hint="default" w:ascii="Times New Roman" w:hAnsi="Times New Roman" w:eastAsia="仿宋_GB2312" w:cs="Times New Roman"/>
          <w:color w:val="auto"/>
          <w:kern w:val="2"/>
          <w:sz w:val="32"/>
          <w:szCs w:val="32"/>
          <w:highlight w:val="none"/>
          <w:lang w:val="en-US" w:eastAsia="zh-CN" w:bidi="ar"/>
        </w:rPr>
        <w:t>该项目征收花山镇平西村、新和村土地面积共112.9245</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highlight w:val="none"/>
          <w:lang w:val="en-US" w:eastAsia="zh-CN" w:bidi="ar"/>
        </w:rPr>
        <w:t>根据《广东省人民政府办公厅转发省人力资源社会保障厅关于进一步完善我省被征地农民养老保障政策意见的通知》（粤府办〔2021〕22号）规定，核定该项目按</w:t>
      </w:r>
      <w:r>
        <w:rPr>
          <w:rFonts w:hint="default" w:ascii="Times New Roman" w:hAnsi="Times New Roman" w:eastAsia="仿宋_GB2312" w:cs="Times New Roman"/>
          <w:color w:val="auto"/>
          <w:kern w:val="2"/>
          <w:sz w:val="32"/>
          <w:szCs w:val="32"/>
          <w:highlight w:val="none"/>
          <w:u w:val="none"/>
          <w:lang w:val="en-US" w:eastAsia="zh-CN" w:bidi="ar"/>
        </w:rPr>
        <w:t>2.14万元/亩</w:t>
      </w:r>
      <w:r>
        <w:rPr>
          <w:rFonts w:hint="eastAsia" w:ascii="Times New Roman" w:hAnsi="Times New Roman" w:eastAsia="仿宋_GB2312" w:cs="Times New Roman"/>
          <w:color w:val="auto"/>
          <w:kern w:val="2"/>
          <w:sz w:val="32"/>
          <w:szCs w:val="32"/>
          <w:highlight w:val="none"/>
          <w:u w:val="none"/>
          <w:lang w:val="en-US" w:eastAsia="zh-CN" w:bidi="ar"/>
        </w:rPr>
        <w:t>的</w:t>
      </w:r>
      <w:r>
        <w:rPr>
          <w:rFonts w:hint="default" w:ascii="Times New Roman" w:hAnsi="Times New Roman" w:eastAsia="仿宋_GB2312" w:cs="Times New Roman"/>
          <w:color w:val="auto"/>
          <w:kern w:val="2"/>
          <w:sz w:val="32"/>
          <w:szCs w:val="32"/>
          <w:highlight w:val="none"/>
          <w:lang w:val="en-US" w:eastAsia="zh-CN" w:bidi="ar"/>
        </w:rPr>
        <w:t>标准一次性计提征地社保费共2</w:t>
      </w:r>
      <w:r>
        <w:rPr>
          <w:rFonts w:hint="eastAsia" w:ascii="Times New Roman" w:hAnsi="Times New Roman" w:eastAsia="仿宋_GB2312" w:cs="Times New Roman"/>
          <w:color w:val="auto"/>
          <w:kern w:val="2"/>
          <w:sz w:val="32"/>
          <w:szCs w:val="32"/>
          <w:highlight w:val="none"/>
          <w:lang w:val="en-US" w:eastAsia="zh-CN" w:bidi="ar"/>
        </w:rPr>
        <w:t>41.70</w:t>
      </w:r>
      <w:r>
        <w:rPr>
          <w:rFonts w:hint="default" w:ascii="Times New Roman" w:hAnsi="Times New Roman" w:eastAsia="仿宋_GB2312" w:cs="Times New Roman"/>
          <w:color w:val="auto"/>
          <w:kern w:val="2"/>
          <w:sz w:val="32"/>
          <w:szCs w:val="32"/>
          <w:highlight w:val="none"/>
          <w:lang w:val="en-US" w:eastAsia="zh-CN" w:bidi="ar"/>
        </w:rPr>
        <w:t>万元，预存入区“收缴被征地农民养老保障资金过渡户”，</w:t>
      </w:r>
      <w:r>
        <w:rPr>
          <w:rFonts w:hint="default" w:ascii="Times New Roman" w:hAnsi="Times New Roman" w:eastAsia="仿宋_GB2312" w:cs="Times New Roman"/>
          <w:color w:val="auto"/>
          <w:kern w:val="2"/>
          <w:sz w:val="32"/>
          <w:szCs w:val="32"/>
          <w:highlight w:val="none"/>
          <w:u w:val="none"/>
          <w:lang w:val="en-US" w:eastAsia="zh-CN" w:bidi="ar"/>
        </w:rPr>
        <w:t>专款用于被征地农民养老保障</w:t>
      </w:r>
      <w:r>
        <w:rPr>
          <w:rFonts w:hint="default" w:ascii="Times New Roman" w:hAnsi="Times New Roman" w:eastAsia="仿宋_GB2312" w:cs="Times New Roman"/>
          <w:color w:val="auto"/>
          <w:kern w:val="2"/>
          <w:sz w:val="32"/>
          <w:szCs w:val="32"/>
          <w:highlight w:val="none"/>
          <w:lang w:val="en-US" w:eastAsia="zh-CN" w:bidi="ar"/>
        </w:rPr>
        <w:t>。</w:t>
      </w:r>
    </w:p>
    <w:p w14:paraId="0E5524F0">
      <w:pPr>
        <w:pStyle w:val="6"/>
        <w:widowControl w:val="0"/>
        <w:numPr>
          <w:ilvl w:val="0"/>
          <w:numId w:val="0"/>
        </w:numPr>
        <w:spacing w:before="10" w:after="0" w:line="560" w:lineRule="exact"/>
        <w:ind w:right="111" w:rightChars="0"/>
        <w:jc w:val="both"/>
        <w:rPr>
          <w:rFonts w:hint="eastAsia" w:ascii="仿宋_GB2312" w:hAnsi="仿宋_GB2312" w:eastAsia="仿宋_GB2312" w:cs="仿宋_GB2312"/>
          <w:color w:val="auto"/>
          <w:sz w:val="32"/>
          <w:szCs w:val="32"/>
          <w:highlight w:val="none"/>
        </w:rPr>
      </w:pPr>
    </w:p>
    <w:p w14:paraId="6C80C101">
      <w:pPr>
        <w:pStyle w:val="6"/>
        <w:spacing w:before="0" w:line="560" w:lineRule="exact"/>
        <w:ind w:left="0" w:right="260"/>
        <w:jc w:val="right"/>
        <w:rPr>
          <w:rFonts w:hint="eastAsia" w:ascii="仿宋_GB2312" w:hAnsi="仿宋_GB2312" w:eastAsia="仿宋_GB2312" w:cs="仿宋_GB2312"/>
          <w:color w:val="auto"/>
          <w:sz w:val="32"/>
          <w:szCs w:val="32"/>
          <w:highlight w:val="none"/>
        </w:rPr>
      </w:pPr>
    </w:p>
    <w:p w14:paraId="2E72DDC4">
      <w:pPr>
        <w:pStyle w:val="6"/>
        <w:spacing w:before="0" w:line="560" w:lineRule="exact"/>
        <w:ind w:left="0" w:right="260"/>
        <w:jc w:val="right"/>
        <w:rPr>
          <w:rFonts w:hint="eastAsia" w:ascii="仿宋_GB2312" w:hAnsi="仿宋_GB2312" w:eastAsia="仿宋_GB2312" w:cs="仿宋_GB2312"/>
          <w:color w:val="auto"/>
          <w:sz w:val="32"/>
          <w:szCs w:val="32"/>
          <w:highlight w:val="none"/>
        </w:rPr>
      </w:pPr>
      <w:bookmarkStart w:id="0" w:name="_GoBack"/>
      <w:bookmarkEnd w:id="0"/>
      <w:r>
        <w:rPr>
          <w:rFonts w:hint="eastAsia" w:ascii="仿宋_GB2312" w:hAnsi="仿宋_GB2312" w:eastAsia="仿宋_GB2312" w:cs="仿宋_GB2312"/>
          <w:color w:val="auto"/>
          <w:sz w:val="32"/>
          <w:szCs w:val="32"/>
          <w:highlight w:val="none"/>
        </w:rPr>
        <w:t>广州市</w:t>
      </w:r>
      <w:r>
        <w:rPr>
          <w:rFonts w:hint="eastAsia" w:ascii="仿宋_GB2312" w:hAnsi="仿宋_GB2312" w:eastAsia="仿宋_GB2312" w:cs="仿宋_GB2312"/>
          <w:color w:val="auto"/>
          <w:sz w:val="32"/>
          <w:szCs w:val="32"/>
          <w:highlight w:val="none"/>
          <w:lang w:eastAsia="zh-CN"/>
        </w:rPr>
        <w:t>规划和自然资源局花都区分局</w:t>
      </w:r>
    </w:p>
    <w:p w14:paraId="76397E1A">
      <w:pPr>
        <w:pStyle w:val="6"/>
        <w:spacing w:line="560" w:lineRule="exact"/>
        <w:ind w:left="0" w:right="260"/>
        <w:jc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pacing w:val="-35"/>
          <w:sz w:val="32"/>
          <w:szCs w:val="32"/>
          <w:highlight w:val="none"/>
          <w:lang w:val="en-US" w:eastAsia="zh-CN"/>
        </w:rPr>
        <w:t>6</w:t>
      </w:r>
      <w:r>
        <w:rPr>
          <w:rFonts w:hint="default" w:ascii="Times New Roman" w:hAnsi="Times New Roman" w:eastAsia="仿宋_GB2312" w:cs="Times New Roman"/>
          <w:color w:val="auto"/>
          <w:sz w:val="32"/>
          <w:szCs w:val="32"/>
          <w:highlight w:val="none"/>
        </w:rPr>
        <w:t>日</w:t>
      </w:r>
    </w:p>
    <w:sectPr>
      <w:footerReference r:id="rId5" w:type="default"/>
      <w:pgSz w:w="11910" w:h="16840"/>
      <w:pgMar w:top="2098" w:right="1474" w:bottom="181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642B633-5AD7-47D0-AFA9-A0880CC99D07}"/>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2" w:fontKey="{99EB3696-739C-49ED-A16E-6A53A8A65F81}"/>
  </w:font>
  <w:font w:name="仿宋_GB2312">
    <w:panose1 w:val="02010609030101010101"/>
    <w:charset w:val="86"/>
    <w:family w:val="auto"/>
    <w:pitch w:val="default"/>
    <w:sig w:usb0="00000001" w:usb1="080E0000" w:usb2="00000000" w:usb3="00000000" w:csb0="00040000" w:csb1="00000000"/>
    <w:embedRegular r:id="rId3" w:fontKey="{210C7BC0-F86A-4F07-985F-D335DEAD0BA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abstractNum w:abstractNumId="1">
    <w:nsid w:val="7770259C"/>
    <w:multiLevelType w:val="singleLevel"/>
    <w:tmpl w:val="7770259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5A86065"/>
    <w:rsid w:val="081F659B"/>
    <w:rsid w:val="0822151D"/>
    <w:rsid w:val="08682950"/>
    <w:rsid w:val="08D87341"/>
    <w:rsid w:val="0BC12118"/>
    <w:rsid w:val="0C890300"/>
    <w:rsid w:val="0D5A4B28"/>
    <w:rsid w:val="0D630F89"/>
    <w:rsid w:val="0D7F75E1"/>
    <w:rsid w:val="118B698A"/>
    <w:rsid w:val="161B7A15"/>
    <w:rsid w:val="162B00EE"/>
    <w:rsid w:val="167515B8"/>
    <w:rsid w:val="16E50DE0"/>
    <w:rsid w:val="19977D8A"/>
    <w:rsid w:val="1A881FDB"/>
    <w:rsid w:val="21056B7A"/>
    <w:rsid w:val="219E39B8"/>
    <w:rsid w:val="25477C36"/>
    <w:rsid w:val="28025739"/>
    <w:rsid w:val="29C73F17"/>
    <w:rsid w:val="2BE439BC"/>
    <w:rsid w:val="2D8447A3"/>
    <w:rsid w:val="2F2F33BB"/>
    <w:rsid w:val="2F9202B1"/>
    <w:rsid w:val="33085EB0"/>
    <w:rsid w:val="34394804"/>
    <w:rsid w:val="34CC172C"/>
    <w:rsid w:val="39A42B0C"/>
    <w:rsid w:val="3B7F12F6"/>
    <w:rsid w:val="3B8E0546"/>
    <w:rsid w:val="3D4536F5"/>
    <w:rsid w:val="3DFE0B9A"/>
    <w:rsid w:val="40AD4EC0"/>
    <w:rsid w:val="46753A21"/>
    <w:rsid w:val="47EA5951"/>
    <w:rsid w:val="4D1F0243"/>
    <w:rsid w:val="4FDC68BF"/>
    <w:rsid w:val="505F6CEB"/>
    <w:rsid w:val="54382FF3"/>
    <w:rsid w:val="54E02594"/>
    <w:rsid w:val="56B75A9C"/>
    <w:rsid w:val="5EF369C2"/>
    <w:rsid w:val="5F7D66C9"/>
    <w:rsid w:val="60ED7905"/>
    <w:rsid w:val="635766D4"/>
    <w:rsid w:val="63714235"/>
    <w:rsid w:val="6488303F"/>
    <w:rsid w:val="64ED2421"/>
    <w:rsid w:val="664B18ED"/>
    <w:rsid w:val="671A7149"/>
    <w:rsid w:val="6DB30687"/>
    <w:rsid w:val="6DCD454D"/>
    <w:rsid w:val="6F6F4453"/>
    <w:rsid w:val="6F8C3791"/>
    <w:rsid w:val="708E5910"/>
    <w:rsid w:val="725F7CC3"/>
    <w:rsid w:val="733608F9"/>
    <w:rsid w:val="747B57C1"/>
    <w:rsid w:val="75B44CF4"/>
    <w:rsid w:val="768B3F84"/>
    <w:rsid w:val="76910A96"/>
    <w:rsid w:val="78EA6370"/>
    <w:rsid w:val="798E5B29"/>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1724</Words>
  <Characters>1844</Characters>
  <TotalTime>64</TotalTime>
  <ScaleCrop>false</ScaleCrop>
  <LinksUpToDate>false</LinksUpToDate>
  <CharactersWithSpaces>1896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沉沉无问处</cp:lastModifiedBy>
  <cp:lastPrinted>2025-08-07T07:55:54Z</cp:lastPrinted>
  <dcterms:modified xsi:type="dcterms:W3CDTF">2025-08-07T08:54:39Z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2052-12.1.0.22215</vt:lpwstr>
  </property>
  <property fmtid="{D5CDD505-2E9C-101B-9397-08002B2CF9AE}" pid="6" name="ICV">
    <vt:lpwstr>4DFBAE58533245A6A3E6FCA55C54D6E1</vt:lpwstr>
  </property>
  <property fmtid="{D5CDD505-2E9C-101B-9397-08002B2CF9AE}" pid="7" name="KSOTemplateDocerSaveRecord">
    <vt:lpwstr>eyJoZGlkIjoiYjk4YzUyMzQ2MWQ5NzZiZmI4NGM0YTgyMTk0NzViMDgiLCJ1c2VySWQiOiI0MTg4OTE0ODIifQ==</vt:lpwstr>
  </property>
</Properties>
</file>