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cs="仿宋_GB2312"/>
          <w:color w:val="auto"/>
          <w:kern w:val="0"/>
          <w:shd w:val="clear" w:color="auto" w:fill="FFFFFF"/>
          <w:lang w:eastAsia="zh-CN" w:bidi="ar"/>
        </w:rPr>
      </w:pPr>
      <w:bookmarkStart w:id="4" w:name="_GoBack"/>
      <w:r>
        <w:rPr>
          <w:rFonts w:hint="eastAsia" w:ascii="仿宋_GB2312" w:hAnsi="仿宋_GB2312" w:cs="仿宋_GB2312"/>
          <w:color w:val="auto"/>
          <w:kern w:val="0"/>
          <w:shd w:val="clear" w:color="auto" w:fill="FFFFFF"/>
          <w:lang w:eastAsia="zh-CN" w:bidi="ar"/>
        </w:rPr>
        <w:t>以此为准</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bCs/>
          <w:color w:val="auto"/>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广州市花都区2025年度第二十四批次城镇建设用地（芙蓉大道东三地块）</w:t>
      </w:r>
      <w:r>
        <w:rPr>
          <w:rFonts w:hint="eastAsia" w:ascii="方正小标宋简体" w:hAnsi="方正小标宋简体" w:eastAsia="方正小标宋简体" w:cs="方正小标宋简体"/>
          <w:color w:val="auto"/>
          <w:sz w:val="44"/>
          <w:szCs w:val="44"/>
          <w:lang w:eastAsia="zh-CN"/>
        </w:rPr>
        <w:t>项目</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pPr>
        <w:pStyle w:val="2"/>
        <w:jc w:val="center"/>
        <w:rPr>
          <w:rFonts w:hint="eastAsia"/>
          <w:color w:val="auto"/>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广州市花都区2025年度第二十四批次城镇建设用地（芙蓉大道东三地块）</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广州市花都区2025年度第二十四批次城镇建设用地（芙蓉大道东三地块）</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bookmarkStart w:id="0" w:name="OLE_LINK2"/>
      <w:bookmarkStart w:id="1" w:name="OLE_LINK3"/>
      <w:r>
        <w:rPr>
          <w:rFonts w:hint="eastAsia" w:ascii="仿宋_GB2312"/>
          <w:color w:val="auto"/>
          <w:sz w:val="32"/>
          <w:szCs w:val="32"/>
          <w:u w:val="none"/>
          <w:lang w:eastAsia="zh-CN"/>
        </w:rPr>
        <w:t>花城街长岗村、杨一村、东边村</w:t>
      </w:r>
      <w:bookmarkEnd w:id="0"/>
      <w:r>
        <w:rPr>
          <w:rFonts w:hint="eastAsia" w:ascii="仿宋_GB2312" w:hAnsi="仿宋_GB2312" w:cs="仿宋_GB2312"/>
          <w:i w:val="0"/>
          <w:caps w:val="0"/>
          <w:color w:val="auto"/>
          <w:spacing w:val="0"/>
          <w:kern w:val="0"/>
          <w:sz w:val="32"/>
          <w:szCs w:val="32"/>
          <w:shd w:val="clear" w:color="auto" w:fill="FFFFFF"/>
          <w:lang w:val="en-US" w:eastAsia="zh-CN" w:bidi="ar"/>
        </w:rPr>
        <w:t>土地面积共109.7805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bookmarkEnd w:id="1"/>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w:t>
      </w:r>
      <w:r>
        <w:rPr>
          <w:rFonts w:hint="eastAsia" w:ascii="仿宋_GB2312" w:hAnsi="仿宋_GB2312" w:cs="仿宋_GB2312"/>
          <w:color w:val="auto"/>
          <w:highlight w:val="none"/>
          <w:lang w:eastAsia="zh-CN"/>
        </w:rPr>
        <w:t>全部完成</w:t>
      </w:r>
      <w:r>
        <w:rPr>
          <w:rFonts w:hint="eastAsia" w:ascii="仿宋_GB2312" w:hAnsi="仿宋_GB2312" w:cs="仿宋_GB2312"/>
          <w:color w:val="auto"/>
          <w:highlight w:val="none"/>
        </w:rPr>
        <w:t>征地补偿安置协议签订</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234.96</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pPr>
        <w:numPr>
          <w:ilvl w:val="0"/>
          <w:numId w:val="0"/>
        </w:numPr>
        <w:ind w:firstLine="640" w:firstLineChars="200"/>
        <w:rPr>
          <w:rFonts w:hint="eastAsia" w:ascii="仿宋_GB2312" w:hAnsi="仿宋_GB2312" w:eastAsia="黑体" w:cs="仿宋_GB2312"/>
          <w:color w:val="auto"/>
          <w:lang w:val="en-US" w:eastAsia="zh-CN"/>
        </w:rPr>
      </w:pPr>
      <w:r>
        <w:rPr>
          <w:rFonts w:hint="eastAsia" w:ascii="仿宋_GB2312" w:hAnsi="仿宋_GB2312" w:cs="仿宋_GB2312"/>
          <w:color w:val="auto"/>
          <w:lang w:eastAsia="zh-CN"/>
        </w:rPr>
        <w:t>三、征</w:t>
      </w:r>
      <w:r>
        <w:rPr>
          <w:rFonts w:hint="eastAsia" w:ascii="仿宋_GB2312" w:hAnsi="仿宋_GB2312" w:eastAsia="仿宋_GB2312" w:cs="仿宋_GB2312"/>
          <w:color w:val="auto"/>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color w:val="auto"/>
          <w:kern w:val="0"/>
          <w:shd w:val="clear" w:color="auto" w:fill="FFFFFF"/>
          <w:lang w:val="en-US" w:eastAsia="zh-CN" w:bidi="ar"/>
        </w:rPr>
        <w:t xml:space="preserve"> </w:t>
      </w:r>
      <w:r>
        <w:rPr>
          <w:rFonts w:hint="eastAsia" w:ascii="仿宋_GB2312" w:hAnsi="仿宋_GB2312" w:eastAsia="黑体" w:cs="仿宋_GB2312"/>
          <w:color w:val="auto"/>
          <w:lang w:val="en-US" w:eastAsia="zh-CN"/>
        </w:rPr>
        <w:t xml:space="preserve">   </w:t>
      </w:r>
    </w:p>
    <w:p>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rPr>
          <w:color w:val="auto"/>
        </w:rPr>
        <w:t>社会保险经办部门</w:t>
      </w:r>
      <w:r>
        <w:rPr>
          <w:rFonts w:hint="eastAsia" w:ascii="仿宋_GB2312" w:hAnsi="仿宋_GB2312" w:cs="仿宋_GB2312"/>
          <w:color w:val="auto"/>
        </w:rPr>
        <w:t>办理社保手续。</w:t>
      </w:r>
    </w:p>
    <w:p>
      <w:pPr>
        <w:pStyle w:val="2"/>
        <w:ind w:left="0" w:leftChars="0" w:firstLine="0" w:firstLineChars="0"/>
        <w:rPr>
          <w:rFonts w:hint="eastAsia"/>
          <w:color w:val="auto"/>
          <w:sz w:val="32"/>
          <w:szCs w:val="32"/>
        </w:rPr>
      </w:pPr>
    </w:p>
    <w:p>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pPr>
        <w:rPr>
          <w:rFonts w:hint="eastAsia" w:ascii="仿宋_GB2312" w:hAnsi="仿宋_GB2312" w:eastAsia="仿宋_GB2312" w:cs="仿宋_GB2312"/>
          <w:color w:val="auto"/>
          <w:sz w:val="32"/>
          <w:szCs w:val="32"/>
          <w:lang w:val="en-US" w:eastAsia="zh-CN"/>
        </w:rPr>
      </w:pPr>
    </w:p>
    <w:p>
      <w:pPr>
        <w:pStyle w:val="2"/>
        <w:rPr>
          <w:rFonts w:hint="eastAsia"/>
          <w:color w:val="auto"/>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8</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pPr>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default" w:ascii="黑体" w:hAnsi="黑体" w:eastAsia="黑体" w:cs="黑体"/>
          <w:color w:val="auto"/>
          <w:lang w:val="en-US" w:eastAsia="zh-CN"/>
        </w:rPr>
      </w:pPr>
      <w:r>
        <w:rPr>
          <w:rFonts w:hint="eastAsia" w:ascii="黑体" w:hAnsi="黑体" w:eastAsia="黑体" w:cs="黑体"/>
          <w:color w:val="auto"/>
        </w:rPr>
        <w:t>附</w:t>
      </w:r>
      <w:r>
        <w:rPr>
          <w:rFonts w:hint="eastAsia" w:ascii="黑体" w:hAnsi="黑体" w:eastAsia="黑体" w:cs="黑体"/>
          <w:color w:val="auto"/>
          <w:lang w:eastAsia="zh-CN"/>
        </w:rPr>
        <w:t>件</w:t>
      </w:r>
    </w:p>
    <w:p>
      <w:pPr>
        <w:spacing w:line="600" w:lineRule="exact"/>
        <w:ind w:right="210"/>
        <w:jc w:val="center"/>
        <w:rPr>
          <w:rFonts w:eastAsia="方正小标宋简体"/>
          <w:color w:val="auto"/>
          <w:sz w:val="44"/>
          <w:szCs w:val="44"/>
        </w:rPr>
      </w:pPr>
      <w:r>
        <w:rPr>
          <w:rFonts w:hint="eastAsia" w:eastAsia="方正小标宋简体"/>
          <w:color w:val="auto"/>
          <w:sz w:val="44"/>
          <w:szCs w:val="44"/>
        </w:rPr>
        <w:t>征收土地及养老保障情况表</w:t>
      </w:r>
    </w:p>
    <w:p>
      <w:pPr>
        <w:spacing w:line="600" w:lineRule="exact"/>
        <w:ind w:right="770"/>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855"/>
        <w:gridCol w:w="3525"/>
        <w:gridCol w:w="1440"/>
        <w:gridCol w:w="1605"/>
        <w:gridCol w:w="1281"/>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4380"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被征地单位</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征收土地面积</w:t>
            </w:r>
          </w:p>
        </w:tc>
        <w:tc>
          <w:tcPr>
            <w:tcW w:w="1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其中属于被征地单位留用地面积</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55" w:type="dxa"/>
            <w:vMerge w:val="restart"/>
            <w:tcBorders>
              <w:top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bookmarkStart w:id="2" w:name="OLE_LINK4" w:colFirst="0" w:colLast="3"/>
            <w:r>
              <w:rPr>
                <w:rFonts w:hint="eastAsia" w:ascii="仿宋_GB2312" w:hAnsi="仿宋_GB2312" w:eastAsia="仿宋_GB2312" w:cs="仿宋_GB2312"/>
                <w:color w:val="auto"/>
                <w:kern w:val="0"/>
                <w:sz w:val="24"/>
                <w:szCs w:val="24"/>
                <w:lang w:eastAsia="zh-CN"/>
              </w:rPr>
              <w:t>花城街</w:t>
            </w:r>
          </w:p>
        </w:tc>
        <w:tc>
          <w:tcPr>
            <w:tcW w:w="352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长岗村经济联合社</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24"/>
                <w:szCs w:val="24"/>
                <w:lang w:val="en-US"/>
              </w:rPr>
            </w:pPr>
            <w:r>
              <w:rPr>
                <w:rFonts w:hint="eastAsia" w:ascii="仿宋_GB2312" w:hAnsi="仿宋_GB2312" w:eastAsia="仿宋_GB2312" w:cs="仿宋_GB2312"/>
                <w:i w:val="0"/>
                <w:iCs w:val="0"/>
                <w:color w:val="auto"/>
                <w:kern w:val="0"/>
                <w:sz w:val="24"/>
                <w:szCs w:val="24"/>
                <w:u w:val="none"/>
                <w:lang w:val="en-US" w:eastAsia="zh-CN" w:bidi="ar"/>
              </w:rPr>
              <w:t>40.269</w:t>
            </w:r>
            <w:r>
              <w:rPr>
                <w:rFonts w:hint="eastAsia" w:ascii="仿宋_GB2312" w:hAnsi="仿宋_GB2312" w:cs="仿宋_GB2312"/>
                <w:i w:val="0"/>
                <w:iCs w:val="0"/>
                <w:color w:val="auto"/>
                <w:kern w:val="0"/>
                <w:sz w:val="24"/>
                <w:szCs w:val="24"/>
                <w:u w:val="none"/>
                <w:lang w:val="en-US" w:eastAsia="zh-CN" w:bidi="ar"/>
              </w:rPr>
              <w:t>0</w:t>
            </w:r>
          </w:p>
        </w:tc>
        <w:tc>
          <w:tcPr>
            <w:tcW w:w="1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86.18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55"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352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长岗村东成三经济合作社、茶园一经济合作社、茶园三经济合作社、茶园二经济合作社（共有）</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24"/>
                <w:szCs w:val="24"/>
                <w:lang w:val="en-US"/>
              </w:rPr>
            </w:pPr>
            <w:r>
              <w:rPr>
                <w:rFonts w:hint="eastAsia" w:ascii="仿宋_GB2312" w:hAnsi="仿宋_GB2312" w:eastAsia="仿宋_GB2312" w:cs="仿宋_GB2312"/>
                <w:i w:val="0"/>
                <w:iCs w:val="0"/>
                <w:color w:val="auto"/>
                <w:kern w:val="0"/>
                <w:sz w:val="24"/>
                <w:szCs w:val="24"/>
                <w:u w:val="none"/>
                <w:lang w:val="en-US" w:eastAsia="zh-CN" w:bidi="ar"/>
              </w:rPr>
              <w:t>3.087</w:t>
            </w:r>
            <w:r>
              <w:rPr>
                <w:rFonts w:hint="eastAsia" w:ascii="仿宋_GB2312" w:hAnsi="仿宋_GB2312" w:cs="仿宋_GB2312"/>
                <w:i w:val="0"/>
                <w:iCs w:val="0"/>
                <w:color w:val="auto"/>
                <w:kern w:val="0"/>
                <w:sz w:val="24"/>
                <w:szCs w:val="24"/>
                <w:u w:val="none"/>
                <w:lang w:val="en-US" w:eastAsia="zh-CN" w:bidi="ar"/>
              </w:rPr>
              <w:t>0</w:t>
            </w:r>
          </w:p>
        </w:tc>
        <w:tc>
          <w:tcPr>
            <w:tcW w:w="1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6.61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55"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352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长岗村茶园二经济合作社</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24"/>
                <w:szCs w:val="24"/>
                <w:lang w:val="en-US"/>
              </w:rPr>
            </w:pPr>
            <w:r>
              <w:rPr>
                <w:rFonts w:hint="eastAsia" w:ascii="仿宋_GB2312" w:hAnsi="仿宋_GB2312" w:eastAsia="仿宋_GB2312" w:cs="仿宋_GB2312"/>
                <w:i w:val="0"/>
                <w:iCs w:val="0"/>
                <w:color w:val="auto"/>
                <w:kern w:val="0"/>
                <w:sz w:val="24"/>
                <w:szCs w:val="24"/>
                <w:u w:val="none"/>
                <w:lang w:val="en-US" w:eastAsia="zh-CN" w:bidi="ar"/>
              </w:rPr>
              <w:t>9.726</w:t>
            </w:r>
            <w:r>
              <w:rPr>
                <w:rFonts w:hint="eastAsia" w:ascii="仿宋_GB2312" w:hAnsi="仿宋_GB2312" w:cs="仿宋_GB2312"/>
                <w:i w:val="0"/>
                <w:iCs w:val="0"/>
                <w:color w:val="auto"/>
                <w:kern w:val="0"/>
                <w:sz w:val="24"/>
                <w:szCs w:val="24"/>
                <w:u w:val="none"/>
                <w:lang w:val="en-US" w:eastAsia="zh-CN" w:bidi="ar"/>
              </w:rPr>
              <w:t>0</w:t>
            </w:r>
          </w:p>
        </w:tc>
        <w:tc>
          <w:tcPr>
            <w:tcW w:w="1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20.82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55"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352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长岗村茶园三经济合作社</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rPr>
            </w:pPr>
            <w:r>
              <w:rPr>
                <w:rFonts w:hint="eastAsia" w:ascii="仿宋_GB2312" w:hAnsi="仿宋_GB2312" w:eastAsia="仿宋_GB2312" w:cs="仿宋_GB2312"/>
                <w:i w:val="0"/>
                <w:iCs w:val="0"/>
                <w:color w:val="auto"/>
                <w:kern w:val="0"/>
                <w:sz w:val="24"/>
                <w:szCs w:val="24"/>
                <w:u w:val="none"/>
                <w:lang w:val="en-US" w:eastAsia="zh-CN" w:bidi="ar"/>
              </w:rPr>
              <w:t>11.0415</w:t>
            </w:r>
          </w:p>
        </w:tc>
        <w:tc>
          <w:tcPr>
            <w:tcW w:w="1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23.63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55"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bookmarkStart w:id="3" w:name="OLE_LINK1" w:colFirst="3" w:colLast="3"/>
          </w:p>
        </w:tc>
        <w:tc>
          <w:tcPr>
            <w:tcW w:w="352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长岗村东成三经济合作社</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rPr>
            </w:pPr>
            <w:r>
              <w:rPr>
                <w:rFonts w:hint="eastAsia" w:ascii="仿宋_GB2312" w:hAnsi="仿宋_GB2312" w:eastAsia="仿宋_GB2312" w:cs="仿宋_GB2312"/>
                <w:i w:val="0"/>
                <w:iCs w:val="0"/>
                <w:color w:val="auto"/>
                <w:kern w:val="0"/>
                <w:sz w:val="24"/>
                <w:szCs w:val="24"/>
                <w:u w:val="none"/>
                <w:lang w:val="en-US" w:eastAsia="zh-CN" w:bidi="ar"/>
              </w:rPr>
              <w:t>0.0885</w:t>
            </w:r>
          </w:p>
        </w:tc>
        <w:tc>
          <w:tcPr>
            <w:tcW w:w="1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0.19</w:t>
            </w:r>
          </w:p>
        </w:tc>
      </w:tr>
      <w:bookmarkEnd w:id="3"/>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55"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352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东边村昌二经济合作社</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45.435</w:t>
            </w:r>
            <w:r>
              <w:rPr>
                <w:rFonts w:hint="eastAsia" w:ascii="仿宋_GB2312" w:hAnsi="仿宋_GB2312" w:cs="仿宋_GB2312"/>
                <w:i w:val="0"/>
                <w:iCs w:val="0"/>
                <w:color w:val="auto"/>
                <w:kern w:val="0"/>
                <w:sz w:val="24"/>
                <w:szCs w:val="24"/>
                <w:u w:val="none"/>
                <w:lang w:val="en-US" w:eastAsia="zh-CN" w:bidi="ar"/>
              </w:rPr>
              <w:t>0</w:t>
            </w:r>
          </w:p>
        </w:tc>
        <w:tc>
          <w:tcPr>
            <w:tcW w:w="1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0</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97.24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55"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352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杨一村经济联合社</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rPr>
            </w:pPr>
            <w:r>
              <w:rPr>
                <w:rFonts w:hint="eastAsia" w:ascii="仿宋_GB2312" w:hAnsi="仿宋_GB2312" w:eastAsia="仿宋_GB2312" w:cs="仿宋_GB2312"/>
                <w:i w:val="0"/>
                <w:iCs w:val="0"/>
                <w:color w:val="auto"/>
                <w:kern w:val="0"/>
                <w:sz w:val="24"/>
                <w:szCs w:val="24"/>
                <w:u w:val="none"/>
                <w:lang w:val="en-US" w:eastAsia="zh-CN" w:bidi="ar"/>
              </w:rPr>
              <w:t>0.1335</w:t>
            </w:r>
          </w:p>
        </w:tc>
        <w:tc>
          <w:tcPr>
            <w:tcW w:w="1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0.29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380"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合计</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109.7805</w:t>
            </w:r>
          </w:p>
        </w:tc>
        <w:tc>
          <w:tcPr>
            <w:tcW w:w="1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234.96</w:t>
            </w:r>
          </w:p>
        </w:tc>
      </w:tr>
      <w:bookmarkEnd w:id="2"/>
    </w:tbl>
    <w:p>
      <w:pPr>
        <w:spacing w:line="320" w:lineRule="exact"/>
        <w:ind w:right="210"/>
        <w:jc w:val="left"/>
        <w:rPr>
          <w:color w:val="auto"/>
        </w:rPr>
      </w:pPr>
      <w:r>
        <w:rPr>
          <w:rFonts w:hint="eastAsia"/>
          <w:color w:val="auto"/>
          <w:sz w:val="24"/>
          <w:szCs w:val="28"/>
          <w:lang w:eastAsia="zh-CN"/>
        </w:rPr>
        <w:t>备注：</w:t>
      </w:r>
      <w:r>
        <w:rPr>
          <w:rFonts w:hint="eastAsia"/>
          <w:color w:val="auto"/>
          <w:sz w:val="24"/>
          <w:szCs w:val="28"/>
        </w:rPr>
        <w:t>该项目按2.14万元/亩的标准计提征地社保费，即：按征地补偿安置方案制</w:t>
      </w:r>
      <w:r>
        <w:rPr>
          <w:rFonts w:hint="eastAsia"/>
          <w:color w:val="auto"/>
          <w:sz w:val="24"/>
          <w:szCs w:val="28"/>
        </w:rPr>
        <w:t>定时，花都区平均每亩征收农用地区片综合地价13.33万元/亩的16%。属于农村集体经济组织留用地的，按规定不计提征地社保费。</w:t>
      </w:r>
    </w:p>
    <w:bookmarkEnd w:id="4"/>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7B46B6D"/>
    <w:rsid w:val="08464AE7"/>
    <w:rsid w:val="08EC2A03"/>
    <w:rsid w:val="093A3CC5"/>
    <w:rsid w:val="0B9B6E50"/>
    <w:rsid w:val="0C1E49CC"/>
    <w:rsid w:val="0CE91961"/>
    <w:rsid w:val="0E3140D7"/>
    <w:rsid w:val="12341E88"/>
    <w:rsid w:val="130D0805"/>
    <w:rsid w:val="13714D70"/>
    <w:rsid w:val="15CE692B"/>
    <w:rsid w:val="18A233DB"/>
    <w:rsid w:val="19E21F71"/>
    <w:rsid w:val="1B6337E0"/>
    <w:rsid w:val="20902328"/>
    <w:rsid w:val="20B67655"/>
    <w:rsid w:val="211F0DDA"/>
    <w:rsid w:val="215E252F"/>
    <w:rsid w:val="23141564"/>
    <w:rsid w:val="28702BCD"/>
    <w:rsid w:val="2A015B73"/>
    <w:rsid w:val="2B972895"/>
    <w:rsid w:val="2CC969F8"/>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7E72F44"/>
    <w:rsid w:val="595E5E5B"/>
    <w:rsid w:val="5A666CB6"/>
    <w:rsid w:val="5D7072F6"/>
    <w:rsid w:val="5D722B54"/>
    <w:rsid w:val="5FE43DCD"/>
    <w:rsid w:val="614340C8"/>
    <w:rsid w:val="61602225"/>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C593785"/>
    <w:rsid w:val="7D384D60"/>
    <w:rsid w:val="7DF30E5A"/>
    <w:rsid w:val="7F9A7F94"/>
    <w:rsid w:val="7FDA3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陈湘鹏</cp:lastModifiedBy>
  <cp:lastPrinted>2022-01-04T07:55:00Z</cp:lastPrinted>
  <dcterms:modified xsi:type="dcterms:W3CDTF">2025-08-21T08:58:55Z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AE94F516F0CB416DA7B1745D306D1B4D_13</vt:lpwstr>
  </property>
</Properties>
</file>