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w:t>
      </w:r>
      <w:r>
        <w:rPr>
          <w:rFonts w:hint="eastAsia"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164</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6E388AA">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广东省人民政府关于广州市花都区2024年度</w:t>
      </w:r>
    </w:p>
    <w:p w14:paraId="139C3C72">
      <w:pPr>
        <w:spacing w:line="560" w:lineRule="exact"/>
        <w:jc w:val="center"/>
        <w:rPr>
          <w:rFonts w:hint="eastAsia" w:ascii="方正小标宋简体" w:hAnsi="方正小标宋简体" w:eastAsia="方正小标宋简体" w:cs="方正小标宋简体"/>
          <w:bCs/>
          <w:color w:val="auto"/>
          <w:sz w:val="44"/>
          <w:szCs w:val="44"/>
          <w:u w:val="none"/>
        </w:rPr>
      </w:pPr>
      <w:r>
        <w:rPr>
          <w:rFonts w:hint="eastAsia" w:ascii="方正小标宋简体" w:hAnsi="方正小标宋简体" w:eastAsia="方正小标宋简体" w:cs="方正小标宋简体"/>
          <w:bCs/>
          <w:color w:val="auto"/>
          <w:sz w:val="44"/>
          <w:szCs w:val="44"/>
        </w:rPr>
        <w:t>第</w:t>
      </w:r>
      <w:r>
        <w:rPr>
          <w:rFonts w:hint="eastAsia" w:ascii="方正小标宋简体" w:hAnsi="方正小标宋简体" w:eastAsia="方正小标宋简体" w:cs="方正小标宋简体"/>
          <w:bCs/>
          <w:color w:val="auto"/>
          <w:sz w:val="44"/>
          <w:szCs w:val="44"/>
          <w:lang w:eastAsia="zh-CN"/>
        </w:rPr>
        <w:t>二十四</w:t>
      </w:r>
      <w:r>
        <w:rPr>
          <w:rFonts w:hint="eastAsia" w:ascii="方正小标宋简体" w:hAnsi="方正小标宋简体" w:eastAsia="方正小标宋简体" w:cs="方正小标宋简体"/>
          <w:bCs/>
          <w:color w:val="auto"/>
          <w:sz w:val="44"/>
          <w:szCs w:val="44"/>
        </w:rPr>
        <w:t>批次城镇建设用地</w:t>
      </w:r>
      <w:r>
        <w:rPr>
          <w:rFonts w:hint="eastAsia" w:ascii="方正小标宋简体" w:hAnsi="方正小标宋简体" w:eastAsia="方正小标宋简体" w:cs="方正小标宋简体"/>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2024</w:t>
      </w:r>
      <w:r>
        <w:rPr>
          <w:rFonts w:hint="eastAsia" w:ascii="仿宋_GB2312" w:hAnsi="仿宋_GB2312" w:eastAsia="仿宋_GB2312" w:cs="仿宋_GB2312"/>
          <w:color w:val="auto"/>
          <w:sz w:val="32"/>
          <w:szCs w:val="32"/>
          <w:lang w:val="en-US" w:eastAsia="zh-CN"/>
        </w:rPr>
        <w:t>年度第二十四批次城镇建设用地土地征收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72</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ascii="Times New Roman" w:hAnsi="Times New Roman" w:eastAsia="仿宋_GB2312" w:cs="Times New Roman"/>
          <w:sz w:val="32"/>
          <w:szCs w:val="32"/>
          <w:lang w:val="en-US" w:eastAsia="zh-CN"/>
        </w:rPr>
        <w:t>15.2591</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ascii="Times New Roman" w:hAnsi="Times New Roman" w:eastAsia="仿宋_GB2312" w:cs="Times New Roman"/>
          <w:sz w:val="32"/>
          <w:szCs w:val="32"/>
          <w:lang w:val="en-US" w:eastAsia="zh-CN"/>
        </w:rPr>
        <w:t>狮岭镇振兴经济联合社、振兴陈八经济合作社、振兴九经济合作社、振兴牛八经济合作社、振兴十八经济合作社、振兴十四经济合作社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1</w:t>
      </w:r>
      <w:r>
        <w:rPr>
          <w:rFonts w:hint="eastAsia" w:ascii="Times New Roman" w:hAnsi="Times New Roman" w:eastAsia="仿宋_GB2312" w:cs="Times New Roman"/>
          <w:sz w:val="32"/>
          <w:szCs w:val="32"/>
          <w:lang w:val="en-US" w:eastAsia="zh-CN"/>
        </w:rPr>
        <w:t>5.2591</w:t>
      </w:r>
      <w:r>
        <w:rPr>
          <w:rFonts w:ascii="Times New Roman" w:hAnsi="Times New Roman" w:eastAsia="仿宋_GB2312" w:cs="Times New Roman"/>
          <w:color w:val="auto"/>
          <w:sz w:val="32"/>
          <w:szCs w:val="32"/>
          <w:u w:val="none"/>
        </w:rPr>
        <w:t>公顷（</w:t>
      </w:r>
      <w:r>
        <w:rPr>
          <w:rFonts w:hint="eastAsia" w:ascii="Times New Roman" w:hAnsi="Times New Roman" w:eastAsia="仿宋_GB2312" w:cs="Times New Roman"/>
          <w:color w:val="auto"/>
          <w:sz w:val="32"/>
          <w:szCs w:val="32"/>
          <w:u w:val="none"/>
          <w:lang w:eastAsia="zh-CN"/>
        </w:rPr>
        <w:t>其中</w:t>
      </w:r>
      <w:r>
        <w:rPr>
          <w:rFonts w:hint="default" w:ascii="Times New Roman" w:hAnsi="Times New Roman" w:eastAsia="仿宋_GB2312" w:cs="Times New Roman"/>
          <w:sz w:val="32"/>
          <w:szCs w:val="32"/>
        </w:rPr>
        <w:t>耕地</w:t>
      </w:r>
      <w:r>
        <w:rPr>
          <w:rFonts w:hint="eastAsia" w:ascii="Times New Roman" w:hAnsi="Times New Roman" w:eastAsia="仿宋_GB2312" w:cs="Times New Roman"/>
          <w:sz w:val="32"/>
          <w:szCs w:val="32"/>
          <w:lang w:val="en-US" w:eastAsia="zh-CN"/>
        </w:rPr>
        <w:t>5.7873</w:t>
      </w:r>
      <w:r>
        <w:rPr>
          <w:rFonts w:ascii="Times New Roman" w:hAnsi="Times New Roman" w:eastAsia="仿宋_GB2312" w:cs="Times New Roman"/>
          <w:color w:val="auto"/>
          <w:sz w:val="32"/>
          <w:szCs w:val="32"/>
          <w:u w:val="none"/>
        </w:rPr>
        <w:t>公顷</w:t>
      </w:r>
      <w:r>
        <w:rPr>
          <w:rFonts w:eastAsia="仿宋_GB2312"/>
          <w:color w:val="auto"/>
          <w:sz w:val="32"/>
          <w:szCs w:val="32"/>
          <w:u w:val="none"/>
        </w:rPr>
        <w:t>）</w:t>
      </w:r>
      <w:r>
        <w:rPr>
          <w:rFonts w:hint="eastAsia" w:ascii="Times New Roman" w:hAnsi="Times New Roman" w:eastAsia="仿宋_GB2312" w:cs="Times New Roman"/>
          <w:color w:val="auto"/>
          <w:kern w:val="2"/>
          <w:sz w:val="32"/>
          <w:szCs w:val="32"/>
          <w:highlight w:val="none"/>
          <w:u w:val="none"/>
          <w:lang w:val="en-US" w:eastAsia="zh-CN" w:bidi="ar-SA"/>
        </w:rPr>
        <w:t>转为建设用地</w:t>
      </w:r>
      <w:r>
        <w:rPr>
          <w:rFonts w:hint="eastAsia" w:eastAsia="仿宋_GB2312" w:cs="Times New Roman"/>
          <w:color w:val="auto"/>
          <w:kern w:val="2"/>
          <w:sz w:val="32"/>
          <w:szCs w:val="32"/>
          <w:highlight w:val="none"/>
          <w:u w:val="none"/>
          <w:lang w:val="en-US" w:eastAsia="zh-CN" w:bidi="ar-SA"/>
        </w:rPr>
        <w:t>，以上合计</w:t>
      </w:r>
      <w:r>
        <w:rPr>
          <w:rFonts w:hint="eastAsia" w:ascii="Times New Roman" w:hAnsi="Times New Roman" w:eastAsia="仿宋_GB2312" w:cs="Times New Roman"/>
          <w:sz w:val="32"/>
          <w:szCs w:val="32"/>
          <w:lang w:val="en-US" w:eastAsia="zh-CN"/>
        </w:rPr>
        <w:t>15.2591</w:t>
      </w:r>
      <w:r>
        <w:rPr>
          <w:rFonts w:hint="eastAsia" w:eastAsia="仿宋_GB2312" w:cs="Times New Roman"/>
          <w:color w:val="auto"/>
          <w:kern w:val="2"/>
          <w:sz w:val="32"/>
          <w:szCs w:val="32"/>
          <w:highlight w:val="none"/>
          <w:u w:val="none"/>
          <w:lang w:val="en-US" w:eastAsia="zh-CN" w:bidi="ar-SA"/>
        </w:rPr>
        <w:t>公顷集体土地一并办理征地手续。</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ascii="Times New Roman" w:hAnsi="Times New Roman" w:eastAsia="仿宋_GB2312" w:cs="Times New Roman"/>
          <w:sz w:val="32"/>
          <w:szCs w:val="32"/>
          <w:lang w:val="en-US" w:eastAsia="zh-CN"/>
        </w:rPr>
        <w:t>15.2591</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675C8925">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sz w:val="32"/>
          <w:szCs w:val="32"/>
          <w:lang w:val="en-US" w:eastAsia="zh-CN"/>
        </w:rPr>
        <w:t>440000202516103528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，落实建设占用耕地耕作层土壤剥离利用</w:t>
      </w:r>
      <w:r>
        <w:rPr>
          <w:rFonts w:hint="eastAsia" w:ascii="仿宋_GB2312" w:hAnsi="仿宋_GB2312" w:eastAsia="仿宋_GB2312" w:cs="仿宋_GB2312"/>
          <w:color w:val="auto"/>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2025</w:t>
      </w:r>
      <w:r>
        <w:rPr>
          <w:rFonts w:eastAsia="仿宋_GB2312"/>
          <w:sz w:val="32"/>
          <w:szCs w:val="32"/>
        </w:rPr>
        <w:t>年</w:t>
      </w:r>
      <w:r>
        <w:rPr>
          <w:rFonts w:hint="eastAsia" w:eastAsia="仿宋_GB2312"/>
          <w:color w:val="000000"/>
          <w:sz w:val="32"/>
          <w:szCs w:val="32"/>
          <w:lang w:val="en-US" w:eastAsia="zh-CN"/>
        </w:rPr>
        <w:t>9</w:t>
      </w:r>
      <w:r>
        <w:rPr>
          <w:rFonts w:eastAsia="仿宋_GB2312"/>
          <w:sz w:val="32"/>
          <w:szCs w:val="32"/>
        </w:rPr>
        <w:t>月</w:t>
      </w:r>
      <w:r>
        <w:rPr>
          <w:rFonts w:hint="eastAsia" w:ascii="Times New Roman" w:hAnsi="Times New Roman" w:eastAsia="仿宋_GB2312" w:cs="Times New Roman"/>
          <w:color w:val="auto"/>
          <w:sz w:val="32"/>
          <w:szCs w:val="32"/>
          <w:lang w:val="en-US" w:eastAsia="zh-CN"/>
        </w:rPr>
        <w:t>9</w:t>
      </w:r>
      <w:r>
        <w:rPr>
          <w:rFonts w:eastAsia="仿宋_GB2312"/>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bookmarkStart w:id="0" w:name="_GoBack"/>
      <w:bookmarkEnd w:id="0"/>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239E8"/>
    <w:rsid w:val="02810FF7"/>
    <w:rsid w:val="0346238A"/>
    <w:rsid w:val="0C9920D9"/>
    <w:rsid w:val="0D953957"/>
    <w:rsid w:val="13236B26"/>
    <w:rsid w:val="144469AE"/>
    <w:rsid w:val="15EA2560"/>
    <w:rsid w:val="18F4146A"/>
    <w:rsid w:val="1B473CAE"/>
    <w:rsid w:val="1EBE5AFE"/>
    <w:rsid w:val="23BE3A38"/>
    <w:rsid w:val="24491BE9"/>
    <w:rsid w:val="26AD3E24"/>
    <w:rsid w:val="27C8283E"/>
    <w:rsid w:val="2E6F1820"/>
    <w:rsid w:val="30534F1B"/>
    <w:rsid w:val="33935FAE"/>
    <w:rsid w:val="38E15352"/>
    <w:rsid w:val="3BBA7AA0"/>
    <w:rsid w:val="3E6E486D"/>
    <w:rsid w:val="3EA242D1"/>
    <w:rsid w:val="407B1783"/>
    <w:rsid w:val="429C3C8E"/>
    <w:rsid w:val="44481963"/>
    <w:rsid w:val="449D58A0"/>
    <w:rsid w:val="483A73C5"/>
    <w:rsid w:val="4ABC22F2"/>
    <w:rsid w:val="4F617A2B"/>
    <w:rsid w:val="506F56B2"/>
    <w:rsid w:val="51C56C38"/>
    <w:rsid w:val="522D01E0"/>
    <w:rsid w:val="534B6DE0"/>
    <w:rsid w:val="555846C7"/>
    <w:rsid w:val="56A7023F"/>
    <w:rsid w:val="5D293D56"/>
    <w:rsid w:val="67B63BB5"/>
    <w:rsid w:val="69B5367B"/>
    <w:rsid w:val="6D593268"/>
    <w:rsid w:val="770C5427"/>
    <w:rsid w:val="7AD83918"/>
    <w:rsid w:val="7BF82EAB"/>
    <w:rsid w:val="7C7236B9"/>
    <w:rsid w:val="7E2F5E02"/>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2025-09-12T01:58:26Z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