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77871C">
      <w:pPr>
        <w:jc w:val="center"/>
        <w:rPr>
          <w:rFonts w:hint="eastAsia"/>
        </w:rPr>
      </w:pPr>
      <w:r>
        <w:drawing>
          <wp:inline distT="0" distB="0" distL="114300" distR="114300">
            <wp:extent cx="5689600" cy="8001000"/>
            <wp:effectExtent l="0" t="0" r="6350" b="0"/>
            <wp:docPr id="1" name="图片 1" descr="（发文清样）广州市黄埔区人民政府征地补偿安置方案公告（2025-25批次，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5-25批次，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F7082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A639E69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2D469B"/>
    <w:rsid w:val="192D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2025-09-25T08:45:00Z</dcterms:created>
  <dc:creator>钟家俊</dc:creator>
  <cp:lastModifiedBy>钟家俊</cp:lastModifiedBy>
  <dcterms:modified xsi:type="dcterms:W3CDTF">2025-09-25T08:45:39Z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089A8ACB72134B4CAAA9A39C701BC560_11</vt:lpwstr>
  </property>
</Properties>
</file>