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168</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2DD45E92">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广东省人民政府关于广州市花都区202</w:t>
      </w:r>
      <w:r>
        <w:rPr>
          <w:rFonts w:hint="eastAsia" w:ascii="方正小标宋简体" w:hAnsi="方正小标宋简体" w:eastAsia="方正小标宋简体" w:cs="方正小标宋简体"/>
          <w:bCs/>
          <w:color w:val="auto"/>
          <w:sz w:val="44"/>
          <w:szCs w:val="44"/>
          <w:lang w:val="en-US" w:eastAsia="zh-CN"/>
        </w:rPr>
        <w:t>5</w:t>
      </w:r>
      <w:r>
        <w:rPr>
          <w:rFonts w:hint="eastAsia" w:ascii="方正小标宋简体" w:hAnsi="方正小标宋简体" w:eastAsia="方正小标宋简体" w:cs="方正小标宋简体"/>
          <w:bCs/>
          <w:color w:val="auto"/>
          <w:sz w:val="44"/>
          <w:szCs w:val="44"/>
        </w:rPr>
        <w:t>年度</w:t>
      </w:r>
    </w:p>
    <w:p w14:paraId="139C3C72">
      <w:pPr>
        <w:spacing w:line="560" w:lineRule="exact"/>
        <w:jc w:val="center"/>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Cs/>
          <w:color w:val="auto"/>
          <w:sz w:val="44"/>
          <w:szCs w:val="44"/>
        </w:rPr>
        <w:t>第</w:t>
      </w:r>
      <w:r>
        <w:rPr>
          <w:rFonts w:hint="eastAsia" w:ascii="方正小标宋简体" w:hAnsi="方正小标宋简体" w:eastAsia="方正小标宋简体" w:cs="方正小标宋简体"/>
          <w:bCs/>
          <w:color w:val="auto"/>
          <w:sz w:val="44"/>
          <w:szCs w:val="44"/>
          <w:lang w:eastAsia="zh-CN"/>
        </w:rPr>
        <w:t>五十八</w:t>
      </w:r>
      <w:r>
        <w:rPr>
          <w:rFonts w:hint="eastAsia" w:ascii="方正小标宋简体" w:hAnsi="方正小标宋简体" w:eastAsia="方正小标宋简体" w:cs="方正小标宋简体"/>
          <w:bCs/>
          <w:color w:val="auto"/>
          <w:sz w:val="44"/>
          <w:szCs w:val="44"/>
        </w:rPr>
        <w:t>批次城镇建设用地</w:t>
      </w:r>
      <w:r>
        <w:rPr>
          <w:rFonts w:hint="eastAsia" w:ascii="方正小标宋简体" w:hAnsi="方正小标宋简体" w:eastAsia="方正小标宋简体" w:cs="方正小标宋简体"/>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年度第五十八批次城镇建设用地土地征收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73</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75C8925">
      <w:pPr>
        <w:pStyle w:val="6"/>
        <w:widowControl w:val="0"/>
        <w:autoSpaceDE w:val="0"/>
        <w:autoSpaceDN w:val="0"/>
        <w:spacing w:line="58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0.5539</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花山镇</w:t>
      </w:r>
      <w:r>
        <w:rPr>
          <w:rFonts w:hint="default" w:ascii="Times New Roman" w:hAnsi="Times New Roman" w:eastAsia="仿宋_GB2312" w:cs="Times New Roman"/>
          <w:color w:val="auto"/>
          <w:sz w:val="32"/>
          <w:szCs w:val="32"/>
          <w:u w:val="none"/>
          <w:lang w:eastAsia="zh-CN"/>
        </w:rPr>
        <w:t>洛场村第六经济合作社、两龙村张庄经济合作社</w:t>
      </w:r>
      <w:r>
        <w:rPr>
          <w:rFonts w:ascii="Times New Roman" w:hAnsi="Times New Roman" w:eastAsia="仿宋_GB2312" w:cs="Times New Roman"/>
          <w:color w:val="auto"/>
          <w:sz w:val="32"/>
          <w:szCs w:val="32"/>
          <w:u w:val="none"/>
        </w:rPr>
        <w:t>属下的集体农用地</w:t>
      </w:r>
      <w:r>
        <w:rPr>
          <w:rFonts w:hint="eastAsia" w:eastAsia="仿宋_GB2312"/>
          <w:color w:val="auto"/>
          <w:sz w:val="32"/>
          <w:szCs w:val="32"/>
          <w:lang w:val="en-US" w:eastAsia="zh-CN"/>
        </w:rPr>
        <w:t>0.5539</w:t>
      </w:r>
      <w:r>
        <w:rPr>
          <w:rFonts w:ascii="Times New Roman" w:hAnsi="Times New Roman" w:eastAsia="仿宋_GB2312" w:cs="Times New Roman"/>
          <w:color w:val="auto"/>
          <w:sz w:val="32"/>
          <w:szCs w:val="32"/>
          <w:u w:val="none"/>
        </w:rPr>
        <w:t>公顷（</w:t>
      </w:r>
      <w:r>
        <w:rPr>
          <w:rFonts w:hint="eastAsia" w:eastAsia="仿宋_GB2312"/>
          <w:sz w:val="32"/>
          <w:szCs w:val="32"/>
          <w:lang w:eastAsia="zh-CN"/>
        </w:rPr>
        <w:t>不涉及</w:t>
      </w:r>
      <w:r>
        <w:rPr>
          <w:rFonts w:hint="eastAsia" w:eastAsia="仿宋_GB2312"/>
          <w:sz w:val="32"/>
          <w:szCs w:val="32"/>
        </w:rPr>
        <w:t>耕地</w:t>
      </w:r>
      <w:r>
        <w:rPr>
          <w:rFonts w:eastAsia="仿宋_GB2312"/>
          <w:color w:val="auto"/>
          <w:sz w:val="32"/>
          <w:szCs w:val="32"/>
          <w:u w:val="none"/>
        </w:rPr>
        <w:t>）转为建设用地，</w:t>
      </w:r>
      <w:r>
        <w:rPr>
          <w:rFonts w:ascii="Times New Roman" w:hAnsi="Times New Roman" w:eastAsia="仿宋_GB2312" w:cs="Times New Roman"/>
          <w:color w:val="auto"/>
          <w:sz w:val="32"/>
          <w:szCs w:val="32"/>
          <w:u w:val="none"/>
        </w:rPr>
        <w:t>以上合计</w:t>
      </w:r>
      <w:r>
        <w:rPr>
          <w:rFonts w:hint="eastAsia" w:eastAsia="仿宋_GB2312"/>
          <w:color w:val="auto"/>
          <w:sz w:val="32"/>
          <w:szCs w:val="32"/>
          <w:lang w:val="en-US" w:eastAsia="zh-CN"/>
        </w:rPr>
        <w:t>0.5539</w:t>
      </w:r>
      <w:r>
        <w:rPr>
          <w:rFonts w:ascii="Times New Roman" w:hAnsi="Times New Roman" w:eastAsia="仿宋_GB2312" w:cs="Times New Roman"/>
          <w:color w:val="auto"/>
          <w:sz w:val="32"/>
          <w:szCs w:val="32"/>
          <w:u w:val="none"/>
        </w:rPr>
        <w:t>公顷集体土地一并办理</w:t>
      </w:r>
      <w:r>
        <w:rPr>
          <w:rFonts w:hint="eastAsia" w:ascii="Times New Roman" w:hAnsi="Times New Roman" w:eastAsia="仿宋_GB2312" w:cs="Times New Roman"/>
          <w:color w:val="auto"/>
          <w:sz w:val="32"/>
          <w:szCs w:val="32"/>
          <w:u w:val="none"/>
          <w:lang w:eastAsia="zh-CN"/>
        </w:rPr>
        <w:t>征地</w:t>
      </w:r>
      <w:r>
        <w:rPr>
          <w:rFonts w:ascii="Times New Roman" w:hAnsi="Times New Roman" w:eastAsia="仿宋_GB2312" w:cs="Times New Roman"/>
          <w:color w:val="auto"/>
          <w:sz w:val="32"/>
          <w:szCs w:val="32"/>
          <w:u w:val="none"/>
        </w:rPr>
        <w:t>手续</w:t>
      </w:r>
      <w:r>
        <w:rPr>
          <w:rFonts w:hint="eastAsia" w:eastAsia="仿宋_GB2312" w:cs="Times New Roman"/>
          <w:color w:val="auto"/>
          <w:sz w:val="32"/>
          <w:szCs w:val="32"/>
          <w:u w:val="none"/>
          <w:lang w:eastAsia="zh-CN"/>
        </w:rPr>
        <w:t>。</w:t>
      </w:r>
      <w:r>
        <w:rPr>
          <w:rFonts w:eastAsia="仿宋_GB2312"/>
          <w:color w:val="auto"/>
          <w:sz w:val="32"/>
          <w:szCs w:val="32"/>
          <w:highlight w:val="none"/>
          <w:u w:val="none"/>
        </w:rPr>
        <w:t>上述</w:t>
      </w:r>
      <w:r>
        <w:rPr>
          <w:rFonts w:hint="eastAsia" w:eastAsia="仿宋_GB2312"/>
          <w:color w:val="auto"/>
          <w:sz w:val="32"/>
          <w:szCs w:val="32"/>
          <w:highlight w:val="none"/>
          <w:u w:val="none"/>
          <w:lang w:eastAsia="zh-CN"/>
        </w:rPr>
        <w:t>批准建设用地</w:t>
      </w:r>
      <w:r>
        <w:rPr>
          <w:rFonts w:hint="eastAsia" w:eastAsia="仿宋_GB2312"/>
          <w:color w:val="auto"/>
          <w:sz w:val="32"/>
          <w:szCs w:val="32"/>
          <w:lang w:val="en-US" w:eastAsia="zh-CN"/>
        </w:rPr>
        <w:t>0.5539</w:t>
      </w:r>
      <w:r>
        <w:rPr>
          <w:rFonts w:eastAsia="仿宋_GB2312"/>
          <w:color w:val="auto"/>
          <w:sz w:val="32"/>
          <w:szCs w:val="32"/>
          <w:highlight w:val="none"/>
          <w:u w:val="none"/>
        </w:rPr>
        <w:t>公顷</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w:t>
      </w:r>
      <w:r>
        <w:rPr>
          <w:rFonts w:hint="eastAsia" w:eastAsia="仿宋_GB2312" w:cs="Times New Roman"/>
          <w:color w:val="000000"/>
          <w:kern w:val="0"/>
          <w:sz w:val="32"/>
          <w:szCs w:val="32"/>
          <w:u w:val="none"/>
          <w:lang w:val="en-US" w:eastAsia="zh-CN" w:bidi="ar"/>
        </w:rPr>
        <w:t>依法依规</w:t>
      </w:r>
      <w:r>
        <w:rPr>
          <w:rFonts w:hint="default" w:ascii="Times New Roman" w:hAnsi="Times New Roman" w:eastAsia="仿宋_GB2312" w:cs="Times New Roman"/>
          <w:color w:val="000000"/>
          <w:kern w:val="0"/>
          <w:sz w:val="32"/>
          <w:szCs w:val="32"/>
          <w:u w:val="none"/>
          <w:lang w:val="en-US" w:eastAsia="zh-CN" w:bidi="ar"/>
        </w:rPr>
        <w:t>供应</w:t>
      </w:r>
      <w:r>
        <w:rPr>
          <w:rFonts w:eastAsia="仿宋_GB2312"/>
          <w:color w:val="000000"/>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9</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9</w:t>
      </w:r>
      <w:bookmarkStart w:id="0" w:name="_GoBack"/>
      <w:bookmarkEnd w:id="0"/>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0D953957"/>
    <w:rsid w:val="13236B26"/>
    <w:rsid w:val="15EA2560"/>
    <w:rsid w:val="18F4146A"/>
    <w:rsid w:val="1B473CAE"/>
    <w:rsid w:val="1EBE5AFE"/>
    <w:rsid w:val="23BE3A38"/>
    <w:rsid w:val="24491BE9"/>
    <w:rsid w:val="24DE5185"/>
    <w:rsid w:val="26AD3E24"/>
    <w:rsid w:val="2E6F1820"/>
    <w:rsid w:val="30534F1B"/>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55846C7"/>
    <w:rsid w:val="56A7023F"/>
    <w:rsid w:val="5D293D56"/>
    <w:rsid w:val="67B63BB5"/>
    <w:rsid w:val="69B5367B"/>
    <w:rsid w:val="6D593268"/>
    <w:rsid w:val="770C5427"/>
    <w:rsid w:val="78411E80"/>
    <w:rsid w:val="7AD83918"/>
    <w:rsid w:val="7BF82EAB"/>
    <w:rsid w:val="7C7236B9"/>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2025-09-11T07:48:09Z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