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FED18">
      <w:pPr>
        <w:pStyle w:val="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tbl>
      <w:tblPr>
        <w:tblStyle w:val="8"/>
        <w:tblpPr w:leftFromText="180" w:rightFromText="180" w:vertAnchor="page" w:horzAnchor="page" w:tblpX="1522" w:tblpY="2668"/>
        <w:tblOverlap w:val="never"/>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15"/>
        <w:gridCol w:w="6921"/>
      </w:tblGrid>
      <w:tr w14:paraId="3AA3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10" w:type="dxa"/>
            <w:vAlign w:val="center"/>
          </w:tcPr>
          <w:p w14:paraId="646A705E">
            <w:pPr>
              <w:jc w:val="center"/>
              <w:rPr>
                <w:rFonts w:hint="eastAsia" w:eastAsiaTheme="minorEastAsia"/>
                <w:b/>
                <w:bCs/>
                <w:vertAlign w:val="baseline"/>
                <w:lang w:eastAsia="zh-CN"/>
              </w:rPr>
            </w:pPr>
            <w:r>
              <w:rPr>
                <w:rFonts w:hint="eastAsia"/>
                <w:b/>
                <w:bCs/>
                <w:vertAlign w:val="baseline"/>
                <w:lang w:eastAsia="zh-CN"/>
              </w:rPr>
              <w:t>序号</w:t>
            </w:r>
          </w:p>
        </w:tc>
        <w:tc>
          <w:tcPr>
            <w:tcW w:w="1415" w:type="dxa"/>
            <w:vAlign w:val="center"/>
          </w:tcPr>
          <w:p w14:paraId="76648DB9">
            <w:pPr>
              <w:bidi w:val="0"/>
              <w:jc w:val="center"/>
              <w:rPr>
                <w:rFonts w:hint="eastAsia"/>
                <w:b/>
                <w:bCs/>
                <w:lang w:eastAsia="zh-CN"/>
              </w:rPr>
            </w:pPr>
            <w:r>
              <w:rPr>
                <w:rFonts w:hint="eastAsia"/>
                <w:b/>
                <w:bCs/>
                <w:lang w:eastAsia="zh-CN"/>
              </w:rPr>
              <w:t>材料名称</w:t>
            </w:r>
          </w:p>
        </w:tc>
        <w:tc>
          <w:tcPr>
            <w:tcW w:w="6921" w:type="dxa"/>
            <w:vAlign w:val="center"/>
          </w:tcPr>
          <w:p w14:paraId="376FB4D5">
            <w:pPr>
              <w:jc w:val="center"/>
              <w:rPr>
                <w:rFonts w:hint="eastAsia" w:eastAsiaTheme="minorEastAsia"/>
                <w:b/>
                <w:bCs/>
                <w:vertAlign w:val="baseline"/>
                <w:lang w:eastAsia="zh-CN"/>
              </w:rPr>
            </w:pPr>
            <w:r>
              <w:rPr>
                <w:rFonts w:hint="eastAsia"/>
                <w:b/>
                <w:bCs/>
                <w:vertAlign w:val="baseline"/>
                <w:lang w:eastAsia="zh-CN"/>
              </w:rPr>
              <w:t>材料备注</w:t>
            </w:r>
          </w:p>
        </w:tc>
      </w:tr>
      <w:tr w14:paraId="48DD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2314D99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15" w:type="dxa"/>
            <w:vAlign w:val="center"/>
          </w:tcPr>
          <w:p w14:paraId="21D0308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具有相应资质的测量机构出具的广州建设工程规划条件核实测量成果</w:t>
            </w:r>
          </w:p>
        </w:tc>
        <w:tc>
          <w:tcPr>
            <w:tcW w:w="6921" w:type="dxa"/>
            <w:vAlign w:val="center"/>
          </w:tcPr>
          <w:p w14:paraId="69F12B2C">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1.包含:（1）</w:t>
            </w:r>
            <w:r>
              <w:rPr>
                <w:rFonts w:hint="eastAsia" w:ascii="仿宋_GB2312" w:hAnsi="仿宋_GB2312" w:eastAsia="仿宋_GB2312" w:cs="仿宋_GB2312"/>
                <w:sz w:val="24"/>
                <w:szCs w:val="24"/>
                <w:lang w:eastAsia="zh-CN"/>
              </w:rPr>
              <w:t>广州市建设工程规划条件核实测量记录册（PDF格式电子文件/纸质文件）；（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符合《广州市创新营商环境推进“多测合一”实施方案》和《工程建设项目“多测合一”技术规程》的通知及《广州市建设工程规划条件核实测量成果矢量数据标准》的矢量文件。已提供多测合一成果编号的免提交”。</w:t>
            </w:r>
          </w:p>
          <w:p w14:paraId="367E02C9">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US" w:eastAsia="zh-CN"/>
              </w:rPr>
              <w:t>承接</w:t>
            </w:r>
            <w:r>
              <w:rPr>
                <w:rFonts w:hint="eastAsia" w:ascii="仿宋_GB2312" w:hAnsi="仿宋_GB2312" w:eastAsia="仿宋_GB2312" w:cs="仿宋_GB2312"/>
                <w:sz w:val="24"/>
                <w:szCs w:val="24"/>
                <w:lang w:val="en-US" w:eastAsia="zh-CN"/>
              </w:rPr>
              <w:t>建筑工程</w:t>
            </w:r>
            <w:r>
              <w:rPr>
                <w:rFonts w:hint="default" w:ascii="仿宋_GB2312" w:hAnsi="仿宋_GB2312" w:eastAsia="仿宋_GB2312" w:cs="仿宋_GB2312"/>
                <w:sz w:val="24"/>
                <w:szCs w:val="24"/>
                <w:lang w:val="en-US" w:eastAsia="zh-CN"/>
              </w:rPr>
              <w:t>项目的测量单位按照《工程建设项目“多测合一”技术规程》及《广州市建设工程规划条件核实测量成果矢量数据标准》要求制作最终规划条件核实测量成果后，上传至广州市“多测合一”信息管理平台</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网址：</w:t>
            </w:r>
            <w:bookmarkStart w:id="0" w:name="_GoBack"/>
            <w:r>
              <w:rPr>
                <w:rFonts w:hint="default" w:ascii="仿宋_GB2312" w:hAnsi="仿宋_GB2312" w:eastAsia="仿宋_GB2312" w:cs="仿宋_GB2312"/>
                <w:sz w:val="24"/>
                <w:szCs w:val="24"/>
                <w:lang w:val="en-US" w:eastAsia="zh-CN"/>
              </w:rPr>
              <w:t>https://dchy.gzlpc.gov.cn/dchy/#/</w:t>
            </w:r>
            <w:bookmarkEnd w:id="0"/>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进行符合性检查，通过后将自动生成“多测合一”成果编号，此编号作为格式检查编号填写在《立案申请表》和</w:t>
            </w:r>
            <w:r>
              <w:rPr>
                <w:rFonts w:hint="eastAsia" w:ascii="仿宋_GB2312" w:hAnsi="仿宋_GB2312" w:eastAsia="仿宋_GB2312" w:cs="仿宋_GB2312"/>
                <w:sz w:val="24"/>
                <w:szCs w:val="24"/>
                <w:lang w:val="en-US" w:eastAsia="zh-CN"/>
              </w:rPr>
              <w:t>《广州市建设工程规划条件核实测量记录册》</w:t>
            </w:r>
            <w:r>
              <w:rPr>
                <w:rFonts w:hint="default" w:ascii="仿宋_GB2312" w:hAnsi="仿宋_GB2312" w:eastAsia="仿宋_GB2312" w:cs="仿宋_GB2312"/>
                <w:sz w:val="24"/>
                <w:szCs w:val="24"/>
                <w:lang w:val="en-US" w:eastAsia="zh-CN"/>
              </w:rPr>
              <w:t>封面。</w:t>
            </w:r>
          </w:p>
          <w:p w14:paraId="432155FD">
            <w:pPr>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3.承接道路及轨道交通工程项目的</w:t>
            </w:r>
            <w:r>
              <w:rPr>
                <w:rFonts w:hint="default" w:ascii="仿宋_GB2312" w:hAnsi="仿宋_GB2312" w:eastAsia="仿宋_GB2312" w:cs="仿宋_GB2312"/>
                <w:sz w:val="24"/>
                <w:szCs w:val="24"/>
                <w:lang w:val="en-US" w:eastAsia="zh-CN"/>
              </w:rPr>
              <w:t>测量单位按</w:t>
            </w:r>
            <w:r>
              <w:rPr>
                <w:rFonts w:hint="eastAsia" w:ascii="仿宋_GB2312" w:hAnsi="仿宋_GB2312" w:eastAsia="仿宋_GB2312" w:cs="仿宋_GB2312"/>
                <w:sz w:val="24"/>
                <w:szCs w:val="24"/>
                <w:lang w:val="en-US" w:eastAsia="zh-CN"/>
              </w:rPr>
              <w:t>照《广州市建设工程规划条件核实测量成果矢量数据标准》</w:t>
            </w:r>
            <w:r>
              <w:rPr>
                <w:rFonts w:hint="default" w:ascii="仿宋_GB2312" w:hAnsi="仿宋_GB2312" w:eastAsia="仿宋_GB2312" w:cs="仿宋_GB2312"/>
                <w:sz w:val="24"/>
                <w:szCs w:val="24"/>
                <w:lang w:val="en-US" w:eastAsia="zh-CN"/>
              </w:rPr>
              <w:t>要求制作最终</w:t>
            </w:r>
            <w:r>
              <w:rPr>
                <w:rFonts w:hint="eastAsia" w:ascii="仿宋_GB2312" w:hAnsi="仿宋_GB2312" w:eastAsia="仿宋_GB2312" w:cs="仿宋_GB2312"/>
                <w:sz w:val="24"/>
                <w:szCs w:val="24"/>
                <w:lang w:val="en-US" w:eastAsia="zh-CN"/>
              </w:rPr>
              <w:t>规划条件核实</w:t>
            </w:r>
            <w:r>
              <w:rPr>
                <w:rFonts w:hint="default" w:ascii="仿宋_GB2312" w:hAnsi="仿宋_GB2312" w:eastAsia="仿宋_GB2312" w:cs="仿宋_GB2312"/>
                <w:sz w:val="24"/>
                <w:szCs w:val="24"/>
                <w:lang w:val="en-US" w:eastAsia="zh-CN"/>
              </w:rPr>
              <w:t>测量成果后，通过</w:t>
            </w:r>
            <w:r>
              <w:rPr>
                <w:rFonts w:hint="eastAsia" w:ascii="仿宋_GB2312" w:hAnsi="仿宋_GB2312" w:eastAsia="仿宋_GB2312" w:cs="仿宋_GB2312"/>
                <w:sz w:val="24"/>
                <w:szCs w:val="24"/>
                <w:lang w:val="en-US" w:eastAsia="zh-CN"/>
              </w:rPr>
              <w:t>局门户网站</w:t>
            </w:r>
            <w:r>
              <w:rPr>
                <w:rFonts w:hint="default" w:ascii="仿宋_GB2312" w:hAnsi="仿宋_GB2312" w:eastAsia="仿宋_GB2312" w:cs="仿宋_GB2312"/>
                <w:sz w:val="24"/>
                <w:szCs w:val="24"/>
                <w:lang w:val="en-US" w:eastAsia="zh-CN"/>
              </w:rPr>
              <w:t>格式自检</w:t>
            </w:r>
            <w:r>
              <w:rPr>
                <w:rFonts w:hint="eastAsia" w:ascii="仿宋_GB2312" w:hAnsi="仿宋_GB2312" w:eastAsia="仿宋_GB2312" w:cs="仿宋_GB2312"/>
                <w:sz w:val="24"/>
                <w:szCs w:val="24"/>
                <w:lang w:val="en-US" w:eastAsia="zh-CN"/>
              </w:rPr>
              <w:t>工</w:t>
            </w:r>
            <w:r>
              <w:rPr>
                <w:rFonts w:hint="default" w:ascii="仿宋_GB2312" w:hAnsi="仿宋_GB2312" w:eastAsia="仿宋_GB2312" w:cs="仿宋_GB2312"/>
                <w:sz w:val="24"/>
                <w:szCs w:val="24"/>
                <w:lang w:val="en-US" w:eastAsia="zh-CN"/>
              </w:rPr>
              <w:t>具</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网址：</w:t>
            </w:r>
            <w:r>
              <w:rPr>
                <w:rFonts w:hint="eastAsia" w:ascii="仿宋_GB2312" w:hAnsi="仿宋_GB2312" w:eastAsia="仿宋_GB2312" w:cs="仿宋_GB2312"/>
                <w:sz w:val="24"/>
                <w:szCs w:val="24"/>
                <w:lang w:val="en-US" w:eastAsia="zh-CN"/>
              </w:rPr>
              <w:t>https://ghzyj.gz.gov.cn/zwgk/ztzl/jszc/）</w:t>
            </w:r>
            <w:r>
              <w:rPr>
                <w:rFonts w:hint="default" w:ascii="仿宋_GB2312" w:hAnsi="仿宋_GB2312" w:eastAsia="仿宋_GB2312" w:cs="仿宋_GB2312"/>
                <w:sz w:val="24"/>
                <w:szCs w:val="24"/>
                <w:lang w:val="en-US" w:eastAsia="zh-CN"/>
              </w:rPr>
              <w:t>对“</w:t>
            </w:r>
            <w:r>
              <w:rPr>
                <w:rFonts w:hint="eastAsia" w:ascii="仿宋_GB2312" w:hAnsi="仿宋_GB2312" w:eastAsia="仿宋_GB2312" w:cs="仿宋_GB2312"/>
                <w:sz w:val="24"/>
                <w:szCs w:val="24"/>
                <w:lang w:val="en-US" w:eastAsia="zh-CN"/>
              </w:rPr>
              <w:t>规划条件核实总</w:t>
            </w:r>
            <w:r>
              <w:rPr>
                <w:rFonts w:hint="default" w:ascii="仿宋_GB2312" w:hAnsi="仿宋_GB2312" w:eastAsia="仿宋_GB2312" w:cs="仿宋_GB2312"/>
                <w:sz w:val="24"/>
                <w:szCs w:val="24"/>
                <w:lang w:val="en-US" w:eastAsia="zh-CN"/>
              </w:rPr>
              <w:t>平面位置关系图”的CAD数据进行格式规范性检查，通过自检的将自动生成格式自检编号，此编号填写在《立案申请表》和</w:t>
            </w:r>
            <w:r>
              <w:rPr>
                <w:rFonts w:hint="eastAsia" w:ascii="仿宋_GB2312" w:hAnsi="仿宋_GB2312" w:eastAsia="仿宋_GB2312" w:cs="仿宋_GB2312"/>
                <w:sz w:val="24"/>
                <w:szCs w:val="24"/>
                <w:lang w:val="en-US" w:eastAsia="zh-CN"/>
              </w:rPr>
              <w:t>《广州市建设工程规划条件核实测量记录册》</w:t>
            </w:r>
            <w:r>
              <w:rPr>
                <w:rFonts w:hint="default" w:ascii="仿宋_GB2312" w:hAnsi="仿宋_GB2312" w:eastAsia="仿宋_GB2312" w:cs="仿宋_GB2312"/>
                <w:sz w:val="24"/>
                <w:szCs w:val="24"/>
                <w:lang w:val="en-US" w:eastAsia="zh-CN"/>
              </w:rPr>
              <w:t>封面。</w:t>
            </w:r>
          </w:p>
          <w:p w14:paraId="0C9EAC8F">
            <w:pPr>
              <w:pStyle w:val="2"/>
              <w:ind w:left="0" w:leftChars="0" w:firstLine="0" w:firstLineChars="0"/>
              <w:rPr>
                <w:rFonts w:hint="default" w:eastAsiaTheme="minorEastAsia"/>
                <w:lang w:val="en-US" w:eastAsia="zh-CN"/>
              </w:rPr>
            </w:pPr>
            <w:r>
              <w:rPr>
                <w:rFonts w:hint="eastAsia" w:ascii="仿宋_GB2312" w:hAnsi="仿宋_GB2312" w:eastAsia="仿宋_GB2312" w:cs="仿宋_GB2312"/>
                <w:color w:val="FF0000"/>
                <w:sz w:val="24"/>
                <w:szCs w:val="24"/>
                <w:lang w:val="en-US" w:eastAsia="zh-CN"/>
              </w:rPr>
              <w:t>4.承接管线工程项目的</w:t>
            </w:r>
            <w:r>
              <w:rPr>
                <w:rFonts w:hint="default" w:ascii="仿宋_GB2312" w:hAnsi="仿宋_GB2312" w:eastAsia="仿宋_GB2312" w:cs="仿宋_GB2312"/>
                <w:color w:val="FF0000"/>
                <w:sz w:val="24"/>
                <w:szCs w:val="24"/>
                <w:lang w:val="en-US" w:eastAsia="zh-CN"/>
              </w:rPr>
              <w:t>测量单位按照</w:t>
            </w:r>
            <w:r>
              <w:rPr>
                <w:rFonts w:hint="eastAsia" w:ascii="仿宋_GB2312" w:hAnsi="仿宋_GB2312" w:eastAsia="仿宋_GB2312" w:cs="仿宋_GB2312"/>
                <w:color w:val="FF0000"/>
                <w:sz w:val="24"/>
                <w:szCs w:val="24"/>
                <w:lang w:val="en-US" w:eastAsia="zh-CN"/>
              </w:rPr>
              <w:t>《广州市地下管线工程竣工信息入库工作指引》相关</w:t>
            </w:r>
            <w:r>
              <w:rPr>
                <w:rFonts w:hint="default" w:ascii="仿宋_GB2312" w:hAnsi="仿宋_GB2312" w:eastAsia="仿宋_GB2312" w:cs="仿宋_GB2312"/>
                <w:color w:val="FF0000"/>
                <w:sz w:val="24"/>
                <w:szCs w:val="24"/>
                <w:lang w:val="en-US" w:eastAsia="zh-CN"/>
              </w:rPr>
              <w:t>要求</w:t>
            </w:r>
            <w:r>
              <w:rPr>
                <w:rFonts w:hint="eastAsia" w:ascii="仿宋_GB2312" w:hAnsi="仿宋_GB2312" w:eastAsia="仿宋_GB2312" w:cs="仿宋_GB2312"/>
                <w:color w:val="FF0000"/>
                <w:sz w:val="24"/>
                <w:szCs w:val="24"/>
                <w:lang w:val="en-US" w:eastAsia="zh-CN"/>
              </w:rPr>
              <w:t>，向广州市地下管线信息管理中心报送地下管线竣工信息；在地下管线工程竣工信息预入库时，由广州市地下管线信息管理中心协助应用</w:t>
            </w:r>
            <w:r>
              <w:rPr>
                <w:rFonts w:hint="default" w:ascii="仿宋_GB2312" w:hAnsi="仿宋_GB2312" w:eastAsia="仿宋_GB2312" w:cs="仿宋_GB2312"/>
                <w:color w:val="FF0000"/>
                <w:sz w:val="24"/>
                <w:szCs w:val="24"/>
                <w:lang w:val="en-US" w:eastAsia="zh-CN"/>
              </w:rPr>
              <w:t>格式</w:t>
            </w:r>
            <w:r>
              <w:rPr>
                <w:rFonts w:hint="eastAsia" w:ascii="仿宋_GB2312" w:hAnsi="仿宋_GB2312" w:eastAsia="仿宋_GB2312" w:cs="仿宋_GB2312"/>
                <w:color w:val="FF0000"/>
                <w:sz w:val="24"/>
                <w:szCs w:val="24"/>
                <w:lang w:val="en-US" w:eastAsia="zh-CN"/>
              </w:rPr>
              <w:t>检查</w:t>
            </w:r>
            <w:r>
              <w:rPr>
                <w:rFonts w:hint="default" w:ascii="仿宋_GB2312" w:hAnsi="仿宋_GB2312" w:eastAsia="仿宋_GB2312" w:cs="仿宋_GB2312"/>
                <w:color w:val="FF0000"/>
                <w:sz w:val="24"/>
                <w:szCs w:val="24"/>
                <w:lang w:val="en-US" w:eastAsia="zh-CN"/>
              </w:rPr>
              <w:t>工具对</w:t>
            </w:r>
            <w:r>
              <w:rPr>
                <w:rFonts w:hint="eastAsia" w:ascii="仿宋_GB2312" w:hAnsi="仿宋_GB2312" w:eastAsia="仿宋_GB2312" w:cs="仿宋_GB2312"/>
                <w:color w:val="FF0000"/>
                <w:sz w:val="24"/>
                <w:szCs w:val="24"/>
                <w:lang w:val="en-US" w:eastAsia="zh-CN"/>
              </w:rPr>
              <w:t>地下管线工程</w:t>
            </w:r>
            <w:r>
              <w:rPr>
                <w:rFonts w:hint="default" w:ascii="仿宋_GB2312" w:hAnsi="仿宋_GB2312" w:eastAsia="仿宋_GB2312" w:cs="仿宋_GB2312"/>
                <w:color w:val="FF0000"/>
                <w:sz w:val="24"/>
                <w:szCs w:val="24"/>
                <w:lang w:val="en-US" w:eastAsia="zh-CN"/>
              </w:rPr>
              <w:t>数据进行格式规范性检查</w:t>
            </w:r>
            <w:r>
              <w:rPr>
                <w:rFonts w:hint="eastAsia" w:ascii="仿宋_GB2312" w:hAnsi="仿宋_GB2312" w:eastAsia="仿宋_GB2312" w:cs="仿宋_GB2312"/>
                <w:color w:val="FF0000"/>
                <w:sz w:val="24"/>
                <w:szCs w:val="24"/>
                <w:lang w:val="en-US" w:eastAsia="zh-CN"/>
              </w:rPr>
              <w:t>，通过格式检查的将生成格式检查编号，</w:t>
            </w:r>
            <w:r>
              <w:rPr>
                <w:rFonts w:hint="default" w:ascii="仿宋_GB2312" w:hAnsi="仿宋_GB2312" w:eastAsia="仿宋_GB2312" w:cs="仿宋_GB2312"/>
                <w:color w:val="FF0000"/>
                <w:sz w:val="24"/>
                <w:szCs w:val="24"/>
                <w:lang w:val="en-US" w:eastAsia="zh-CN"/>
              </w:rPr>
              <w:t>此编号填写</w:t>
            </w:r>
            <w:r>
              <w:rPr>
                <w:rFonts w:hint="eastAsia" w:ascii="仿宋_GB2312" w:hAnsi="仿宋_GB2312" w:eastAsia="仿宋_GB2312" w:cs="仿宋_GB2312"/>
                <w:color w:val="FF0000"/>
                <w:sz w:val="24"/>
                <w:szCs w:val="24"/>
                <w:lang w:val="en-US" w:eastAsia="zh-CN"/>
              </w:rPr>
              <w:t>于</w:t>
            </w:r>
            <w:r>
              <w:rPr>
                <w:rFonts w:hint="default" w:ascii="仿宋_GB2312" w:hAnsi="仿宋_GB2312" w:eastAsia="仿宋_GB2312" w:cs="仿宋_GB2312"/>
                <w:color w:val="FF0000"/>
                <w:sz w:val="24"/>
                <w:szCs w:val="24"/>
                <w:lang w:val="en-US" w:eastAsia="zh-CN"/>
              </w:rPr>
              <w:t>《立案申请表》</w:t>
            </w:r>
            <w:r>
              <w:rPr>
                <w:rFonts w:hint="eastAsia" w:ascii="仿宋_GB2312" w:hAnsi="仿宋_GB2312" w:eastAsia="仿宋_GB2312" w:cs="仿宋_GB2312"/>
                <w:color w:val="FF0000"/>
                <w:sz w:val="24"/>
                <w:szCs w:val="24"/>
                <w:lang w:val="en-US" w:eastAsia="zh-CN"/>
              </w:rPr>
              <w:t>和《广州市建设工程电子报批审核办结通知书》。</w:t>
            </w:r>
          </w:p>
        </w:tc>
      </w:tr>
      <w:tr w14:paraId="4164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710" w:type="dxa"/>
            <w:vAlign w:val="center"/>
          </w:tcPr>
          <w:p w14:paraId="0BA614E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15" w:type="dxa"/>
            <w:vAlign w:val="center"/>
          </w:tcPr>
          <w:p w14:paraId="5268F44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eastAsia="zh-CN"/>
              </w:rPr>
              <w:t>有效的土地使用证明文件</w:t>
            </w:r>
          </w:p>
        </w:tc>
        <w:tc>
          <w:tcPr>
            <w:tcW w:w="6921" w:type="dxa"/>
            <w:vAlign w:val="center"/>
          </w:tcPr>
          <w:p w14:paraId="07E43502">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1.属于使用新供应国有土地开发建设的，提交国有土地划拨决定书、国有土地使用权出让合同或者建设用地批准书（或者核发日期在2020年2月1日后的《建设用地规划许可证》）等文件之一。</w:t>
            </w:r>
          </w:p>
          <w:p w14:paraId="3431C21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属于国有存量土地再利用的，提交不动产权证（或者房地产权证、国有土地使用证）、建设用地批准书（或者核发日期在2020年2月1日后的《建设用地规划许可证》）、同意使用土地通知书或者土地权属证明书等文件之一。</w:t>
            </w:r>
          </w:p>
          <w:p w14:paraId="71118F10">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3.属于使用集体建设用地开发建设的，提交建设用地批准书（或者核发日期在2020年2月1日后的《建设用地规划许可证》）、集体土地使用证或者集体土地房地产证等文件之一。</w:t>
            </w:r>
          </w:p>
          <w:p w14:paraId="50B8AAA8">
            <w:pPr>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4.管线工程类项目无需提供有效的土地使用证明文件。</w:t>
            </w:r>
          </w:p>
        </w:tc>
      </w:tr>
    </w:tbl>
    <w:p w14:paraId="48F8C5A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申请材料调整备注内容</w:t>
      </w:r>
    </w:p>
    <w:sectPr>
      <w:footerReference r:id="rId3" w:type="default"/>
      <w:pgSz w:w="11906" w:h="16838"/>
      <w:pgMar w:top="1134" w:right="1800" w:bottom="1134"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C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27EF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27EF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70083"/>
    <w:rsid w:val="01B04355"/>
    <w:rsid w:val="08EE12C3"/>
    <w:rsid w:val="0A720245"/>
    <w:rsid w:val="13096804"/>
    <w:rsid w:val="33C70083"/>
    <w:rsid w:val="402A6BFB"/>
    <w:rsid w:val="4511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caption"/>
    <w:basedOn w:val="1"/>
    <w:next w:val="1"/>
    <w:semiHidden/>
    <w:unhideWhenUsed/>
    <w:qFormat/>
    <w:uiPriority w:val="0"/>
    <w:rPr>
      <w:rFonts w:ascii="Arial" w:hAnsi="Arial" w:eastAsia="黑体"/>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1010</Words>
  <Characters>1103</Characters>
  <Lines>0</Lines>
  <Paragraphs>0</Paragraphs>
  <TotalTime>15</TotalTime>
  <ScaleCrop>false</ScaleCrop>
  <LinksUpToDate>false</LinksUpToDate>
  <CharactersWithSpaces>1103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2024-12-03T09:00:00Z</dcterms:created>
  <dc:creator>NTKO</dc:creator>
  <cp:lastModifiedBy>admin</cp:lastModifiedBy>
  <dcterms:modified xsi:type="dcterms:W3CDTF">2025-10-14T08:01:58Z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9161598BC8DE49209CB18E4AEAF53AA4_11</vt:lpwstr>
  </property>
  <property fmtid="{D5CDD505-2E9C-101B-9397-08002B2CF9AE}" pid="4" name="KSOTemplateDocerSaveRecord">
    <vt:lpwstr>eyJoZGlkIjoiYmU0NGVjZGYzZmRmODljZGE4NDU3NjAyNjAxZDI2NTIiLCJ1c2VySWQiOiI5OTQyNTgzNjQifQ==</vt:lpwstr>
  </property>
</Properties>
</file>