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7EA4">
      <w:pPr>
        <w:spacing w:before="0" w:line="53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3A984B5E">
      <w:pPr>
        <w:spacing w:line="530" w:lineRule="exact"/>
        <w:rPr>
          <w:rFonts w:hint="eastAsia"/>
          <w:lang w:val="en-US" w:eastAsia="zh-CN"/>
        </w:rPr>
      </w:pPr>
    </w:p>
    <w:p w14:paraId="6B24A61E">
      <w:pPr>
        <w:spacing w:line="530" w:lineRule="exact"/>
        <w:rPr>
          <w:rFonts w:hint="eastAsia"/>
          <w:lang w:val="en-US" w:eastAsia="zh-CN"/>
        </w:rPr>
      </w:pPr>
    </w:p>
    <w:p w14:paraId="747B84ED">
      <w:pPr>
        <w:spacing w:before="0" w:line="53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关于广州市花都区</w:t>
      </w:r>
      <w:r>
        <w:rPr>
          <w:rFonts w:hint="default" w:ascii="Times New Roman" w:hAnsi="Times New Roman" w:eastAsia="方正小标宋简体" w:cs="Times New Roman"/>
          <w:kern w:val="2"/>
          <w:sz w:val="44"/>
          <w:szCs w:val="44"/>
          <w:lang w:val="en-US" w:eastAsia="zh-CN"/>
        </w:rPr>
        <w:t>2025</w:t>
      </w:r>
      <w:r>
        <w:rPr>
          <w:rFonts w:hint="eastAsia" w:ascii="方正小标宋简体" w:hAnsi="方正小标宋简体" w:eastAsia="方正小标宋简体" w:cs="方正小标宋简体"/>
          <w:kern w:val="2"/>
          <w:sz w:val="44"/>
          <w:szCs w:val="44"/>
          <w:lang w:val="en-US" w:eastAsia="zh-CN"/>
        </w:rPr>
        <w:t>年度第一百零三批次城镇建设用地（广州</w:t>
      </w:r>
      <w:bookmarkStart w:id="0" w:name="_GoBack"/>
      <w:bookmarkEnd w:id="0"/>
      <w:r>
        <w:rPr>
          <w:rFonts w:hint="eastAsia" w:ascii="方正小标宋简体" w:hAnsi="方正小标宋简体" w:eastAsia="方正小标宋简体" w:cs="方正小标宋简体"/>
          <w:kern w:val="2"/>
          <w:sz w:val="44"/>
          <w:szCs w:val="44"/>
          <w:lang w:val="en-US" w:eastAsia="zh-CN"/>
        </w:rPr>
        <w:t>北江引水工程</w:t>
      </w:r>
    </w:p>
    <w:p w14:paraId="59A9D5EA">
      <w:pPr>
        <w:spacing w:before="0" w:line="53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仿宋_GB2312" w:hAnsi="仿宋_GB2312" w:eastAsia="仿宋_GB2312" w:cs="仿宋_GB2312"/>
          <w:kern w:val="2"/>
          <w:sz w:val="44"/>
          <w:szCs w:val="44"/>
          <w:lang w:val="en-US" w:eastAsia="zh-CN"/>
        </w:rPr>
        <w:t>〔</w:t>
      </w:r>
      <w:r>
        <w:rPr>
          <w:rFonts w:hint="eastAsia" w:ascii="方正小标宋简体" w:hAnsi="方正小标宋简体" w:eastAsia="方正小标宋简体" w:cs="方正小标宋简体"/>
          <w:kern w:val="2"/>
          <w:sz w:val="44"/>
          <w:szCs w:val="44"/>
          <w:lang w:val="en-US" w:eastAsia="zh-CN"/>
        </w:rPr>
        <w:t>水源工程</w:t>
      </w:r>
      <w:r>
        <w:rPr>
          <w:rFonts w:hint="eastAsia" w:ascii="仿宋_GB2312" w:hAnsi="仿宋_GB2312" w:eastAsia="仿宋_GB2312" w:cs="仿宋_GB2312"/>
          <w:kern w:val="2"/>
          <w:sz w:val="44"/>
          <w:szCs w:val="44"/>
          <w:lang w:val="en-US" w:eastAsia="zh-CN"/>
        </w:rPr>
        <w:t>〕</w:t>
      </w:r>
      <w:r>
        <w:rPr>
          <w:rFonts w:hint="eastAsia" w:ascii="方正小标宋简体" w:hAnsi="方正小标宋简体" w:eastAsia="方正小标宋简体" w:cs="方正小标宋简体"/>
          <w:kern w:val="2"/>
          <w:sz w:val="44"/>
          <w:szCs w:val="44"/>
          <w:lang w:val="en-US" w:eastAsia="zh-CN"/>
        </w:rPr>
        <w:t>隧洞检修涵道）的</w:t>
      </w:r>
    </w:p>
    <w:p w14:paraId="2C8EA882">
      <w:pPr>
        <w:spacing w:before="0" w:line="530" w:lineRule="exact"/>
        <w:ind w:left="0" w:right="0" w:firstLine="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征地补偿安置方案</w:t>
      </w:r>
    </w:p>
    <w:p w14:paraId="470FBD40">
      <w:pPr>
        <w:spacing w:before="0" w:line="53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狮岭镇</w:t>
      </w:r>
      <w:r>
        <w:rPr>
          <w:rFonts w:hint="eastAsia" w:ascii="仿宋_GB2312" w:hAnsi="仿宋_GB2312" w:eastAsia="仿宋_GB2312" w:cs="仿宋_GB2312"/>
          <w:kern w:val="2"/>
          <w:sz w:val="32"/>
          <w:szCs w:val="32"/>
        </w:rPr>
        <w:t>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狮岭镇集贤经济联合社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0.2042</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0.2042公顷。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仿宋_GB2312" w:hAnsi="仿宋_GB2312" w:eastAsia="仿宋_GB2312" w:cs="仿宋_GB2312"/>
          <w:spacing w:val="0"/>
          <w:kern w:val="2"/>
          <w:sz w:val="32"/>
          <w:szCs w:val="32"/>
          <w:lang w:val="en-US" w:eastAsia="zh-CN"/>
        </w:rPr>
        <w:t>狮岭镇集贤经济联合社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仿宋_GB2312" w:hAnsi="仿宋_GB2312" w:eastAsia="仿宋_GB2312" w:cs="仿宋_GB2312"/>
          <w:spacing w:val="0"/>
          <w:kern w:val="2"/>
          <w:sz w:val="32"/>
          <w:szCs w:val="32"/>
          <w:lang w:val="en-US" w:eastAsia="zh-CN"/>
        </w:rPr>
        <w:t>狮岭镇集贤经济联合社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0.2042</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3.0630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0.0111</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0.1665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0.1931</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2.8965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农村村民住宅补偿</w:t>
      </w:r>
      <w:r>
        <w:rPr>
          <w:rFonts w:hint="eastAsia" w:ascii="Times New Roman" w:hAnsi="Times New Roman" w:eastAsia="仿宋_GB2312" w:cs="Times New Roman"/>
          <w:b w:val="0"/>
          <w:bCs/>
          <w:snapToGrid/>
          <w:color w:val="auto"/>
          <w:spacing w:val="0"/>
          <w:kern w:val="2"/>
          <w:sz w:val="32"/>
          <w:szCs w:val="32"/>
          <w:highlight w:val="none"/>
          <w:lang w:val="en-US" w:eastAsia="zh-CN"/>
        </w:rPr>
        <w:t>。</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highlight w:val="green"/>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青苗及其他地上附着物补偿</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kern w:val="2"/>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kern w:val="2"/>
          <w:sz w:val="32"/>
          <w:szCs w:val="32"/>
          <w:lang w:val="en-US" w:eastAsia="zh-CN"/>
        </w:rPr>
        <w:t>的规定执行</w:t>
      </w:r>
      <w:r>
        <w:rPr>
          <w:rFonts w:hint="eastAsia" w:ascii="Times New Roman" w:hAnsi="Times New Roman" w:eastAsia="仿宋_GB2312" w:cs="Times New Roman"/>
          <w:kern w:val="2"/>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3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30" w:lineRule="exact"/>
        <w:ind w:firstLine="634"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u w:val="none"/>
          <w:lang w:val="en-US" w:eastAsia="zh-CN" w:bidi="ar"/>
        </w:rPr>
        <w:t>根据</w:t>
      </w:r>
      <w:r>
        <w:rPr>
          <w:rFonts w:hint="default" w:ascii="Times New Roman" w:hAnsi="Times New Roman" w:eastAsia="仿宋_GB2312" w:cs="Times New Roman"/>
          <w:bCs/>
          <w:color w:val="auto"/>
          <w:kern w:val="2"/>
          <w:sz w:val="32"/>
          <w:szCs w:val="32"/>
          <w:u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u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u w:val="none"/>
          <w:lang w:val="en-US" w:eastAsia="zh-CN" w:bidi="ar"/>
        </w:rPr>
        <w:t>府办</w:t>
      </w:r>
      <w:r>
        <w:rPr>
          <w:rFonts w:hint="default" w:ascii="Times New Roman" w:hAnsi="Times New Roman" w:eastAsia="仿宋_GB2312" w:cs="Times New Roman"/>
          <w:color w:val="auto"/>
          <w:kern w:val="2"/>
          <w:sz w:val="32"/>
          <w:szCs w:val="32"/>
          <w:u w:val="none"/>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highlight w:val="none"/>
          <w:u w:val="none"/>
          <w:lang w:val="en-US" w:eastAsia="zh-CN"/>
        </w:rPr>
        <w:t>参照</w:t>
      </w:r>
      <w:r>
        <w:rPr>
          <w:rFonts w:hint="default" w:ascii="Times New Roman" w:hAnsi="Times New Roman" w:eastAsia="仿宋_GB2312" w:cs="Times New Roman"/>
          <w:color w:val="auto"/>
          <w:kern w:val="2"/>
          <w:sz w:val="32"/>
          <w:szCs w:val="32"/>
          <w:highlight w:val="none"/>
          <w:u w:val="none"/>
        </w:rPr>
        <w:t>《广州市人民政府办公厅关于进一步加强征收农村集体土地留用地管理的意见》</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穗府办规〔2018〕17号</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u w:val="none"/>
          <w:lang w:val="en-US" w:eastAsia="zh-CN" w:bidi="ar"/>
        </w:rPr>
        <w:t>的规定，按实际征收土地面积的</w:t>
      </w:r>
      <w:r>
        <w:rPr>
          <w:rFonts w:hint="default"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u w:val="none"/>
          <w:lang w:val="en-US" w:eastAsia="zh-CN" w:bidi="ar"/>
        </w:rPr>
        <w:t>%，按照</w:t>
      </w:r>
      <w:r>
        <w:rPr>
          <w:rFonts w:hint="default" w:ascii="Times New Roman" w:hAnsi="Times New Roman" w:eastAsia="仿宋_GB2312" w:cs="Times New Roman"/>
          <w:bCs/>
          <w:color w:val="auto"/>
          <w:kern w:val="2"/>
          <w:sz w:val="32"/>
          <w:szCs w:val="32"/>
          <w:u w:val="none"/>
          <w:lang w:val="en-US" w:eastAsia="zh-CN" w:bidi="ar"/>
        </w:rPr>
        <w:t>1310</w:t>
      </w:r>
      <w:r>
        <w:rPr>
          <w:rFonts w:hint="default" w:ascii="Times New Roman" w:hAnsi="Times New Roman" w:eastAsia="仿宋_GB2312" w:cs="Times New Roman"/>
          <w:color w:val="auto"/>
          <w:kern w:val="2"/>
          <w:sz w:val="32"/>
          <w:szCs w:val="32"/>
          <w:u w:val="none"/>
          <w:lang w:val="en-US" w:eastAsia="zh-CN" w:bidi="ar"/>
        </w:rPr>
        <w:t>万元/公顷，折算货币补偿方式安排留用地。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30" w:lineRule="exact"/>
        <w:ind w:firstLine="634" w:firstLineChars="200"/>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（三）社会保障。</w:t>
      </w:r>
      <w:r>
        <w:rPr>
          <w:rFonts w:hint="default" w:ascii="Times New Roman" w:hAnsi="Times New Roman" w:eastAsia="仿宋_GB2312" w:cs="Times New Roman"/>
          <w:color w:val="auto"/>
          <w:kern w:val="2"/>
          <w:sz w:val="32"/>
          <w:szCs w:val="32"/>
          <w:u w:val="none"/>
        </w:rPr>
        <w:t>该项目征收</w:t>
      </w:r>
      <w:r>
        <w:rPr>
          <w:rFonts w:hint="default" w:ascii="Times New Roman" w:hAnsi="Times New Roman" w:eastAsia="仿宋_GB2312" w:cs="Times New Roman"/>
          <w:color w:val="auto"/>
          <w:kern w:val="2"/>
          <w:sz w:val="32"/>
          <w:szCs w:val="32"/>
          <w:u w:val="none"/>
          <w:lang w:val="en-US" w:eastAsia="zh-CN"/>
        </w:rPr>
        <w:t>狮岭镇集贤</w:t>
      </w:r>
      <w:r>
        <w:rPr>
          <w:rFonts w:hint="default" w:ascii="Times New Roman" w:hAnsi="Times New Roman" w:eastAsia="仿宋_GB2312" w:cs="Times New Roman"/>
          <w:color w:val="auto"/>
          <w:kern w:val="2"/>
          <w:sz w:val="32"/>
          <w:szCs w:val="32"/>
          <w:u w:val="none"/>
        </w:rPr>
        <w:t>村土地面积共</w:t>
      </w:r>
      <w:r>
        <w:rPr>
          <w:rFonts w:hint="default" w:ascii="Times New Roman" w:hAnsi="Times New Roman" w:eastAsia="仿宋_GB2312" w:cs="Times New Roman"/>
          <w:color w:val="auto"/>
          <w:kern w:val="2"/>
          <w:sz w:val="32"/>
          <w:szCs w:val="32"/>
          <w:u w:val="none"/>
          <w:lang w:val="en-US" w:eastAsia="zh-CN"/>
        </w:rPr>
        <w:t>3.0630</w:t>
      </w:r>
      <w:r>
        <w:rPr>
          <w:rFonts w:hint="default" w:ascii="Times New Roman" w:hAnsi="Times New Roman" w:eastAsia="仿宋_GB2312" w:cs="Times New Roman"/>
          <w:color w:val="auto"/>
          <w:kern w:val="2"/>
          <w:sz w:val="32"/>
          <w:szCs w:val="32"/>
          <w:u w:val="none"/>
        </w:rPr>
        <w:t>亩，征地双方</w:t>
      </w:r>
      <w:r>
        <w:rPr>
          <w:rFonts w:hint="default" w:ascii="Times New Roman" w:hAnsi="Times New Roman" w:eastAsia="仿宋_GB2312" w:cs="Times New Roman"/>
          <w:color w:val="auto"/>
          <w:kern w:val="2"/>
          <w:sz w:val="32"/>
          <w:szCs w:val="32"/>
          <w:u w:val="none"/>
          <w:lang w:val="en-US" w:eastAsia="zh-CN"/>
        </w:rPr>
        <w:t>已</w:t>
      </w:r>
      <w:r>
        <w:rPr>
          <w:rFonts w:hint="default" w:ascii="Times New Roman" w:hAnsi="Times New Roman" w:eastAsia="仿宋_GB2312" w:cs="Times New Roman"/>
          <w:color w:val="auto"/>
          <w:kern w:val="2"/>
          <w:sz w:val="32"/>
          <w:szCs w:val="32"/>
          <w:u w:val="none"/>
        </w:rPr>
        <w:t>于</w:t>
      </w:r>
      <w:r>
        <w:rPr>
          <w:rFonts w:hint="eastAsia" w:cs="Times New Roman"/>
          <w:color w:val="auto"/>
          <w:kern w:val="2"/>
          <w:sz w:val="32"/>
          <w:szCs w:val="32"/>
          <w:u w:val="none"/>
          <w:lang w:val="en-US" w:eastAsia="zh-CN"/>
        </w:rPr>
        <w:t>2019</w:t>
      </w:r>
      <w:r>
        <w:rPr>
          <w:rFonts w:hint="default" w:ascii="Times New Roman" w:hAnsi="Times New Roman" w:eastAsia="仿宋_GB2312" w:cs="Times New Roman"/>
          <w:color w:val="auto"/>
          <w:kern w:val="2"/>
          <w:sz w:val="32"/>
          <w:szCs w:val="32"/>
          <w:u w:val="none"/>
        </w:rPr>
        <w:t>年</w:t>
      </w:r>
      <w:r>
        <w:rPr>
          <w:rFonts w:hint="eastAsia"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rPr>
        <w:t>月完成征地补偿安置协议签订，</w:t>
      </w:r>
      <w:r>
        <w:rPr>
          <w:rFonts w:hint="default" w:ascii="Times New Roman" w:hAnsi="Times New Roman" w:eastAsia="仿宋_GB2312" w:cs="Times New Roman"/>
          <w:color w:val="auto"/>
          <w:kern w:val="2"/>
          <w:sz w:val="32"/>
          <w:szCs w:val="32"/>
          <w:u w:val="none"/>
          <w:lang w:val="en-US" w:eastAsia="zh-CN"/>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kern w:val="2"/>
          <w:sz w:val="32"/>
          <w:szCs w:val="32"/>
          <w:u w:val="none"/>
        </w:rPr>
        <w:t>第八点规定执行原征地社保政策</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val="en-US" w:eastAsia="zh-CN"/>
        </w:rPr>
        <w:t>核定该项目</w:t>
      </w:r>
      <w:r>
        <w:rPr>
          <w:rFonts w:hint="default" w:ascii="Times New Roman" w:hAnsi="Times New Roman" w:eastAsia="仿宋_GB2312" w:cs="Times New Roman"/>
          <w:color w:val="auto"/>
          <w:kern w:val="2"/>
          <w:sz w:val="32"/>
          <w:szCs w:val="32"/>
          <w:u w:val="none"/>
        </w:rPr>
        <w:t>涉及应纳入养老保障范围的被征地农民</w:t>
      </w:r>
      <w:r>
        <w:rPr>
          <w:rFonts w:hint="eastAsia"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rPr>
        <w:t>人，</w:t>
      </w:r>
      <w:r>
        <w:rPr>
          <w:rFonts w:hint="default" w:ascii="Times New Roman" w:hAnsi="Times New Roman" w:eastAsia="仿宋_GB2312" w:cs="Times New Roman"/>
          <w:color w:val="auto"/>
          <w:kern w:val="2"/>
          <w:sz w:val="32"/>
          <w:szCs w:val="32"/>
          <w:u w:val="none"/>
          <w:lang w:val="en-US" w:eastAsia="zh-CN"/>
        </w:rPr>
        <w:t>按</w:t>
      </w:r>
      <w:r>
        <w:rPr>
          <w:rFonts w:hint="default" w:ascii="Times New Roman" w:hAnsi="Times New Roman" w:eastAsia="仿宋_GB2312" w:cs="Times New Roman"/>
          <w:color w:val="auto"/>
          <w:kern w:val="2"/>
          <w:sz w:val="32"/>
          <w:szCs w:val="32"/>
          <w:u w:val="none"/>
        </w:rPr>
        <w:t>1.62万元/人</w:t>
      </w:r>
      <w:r>
        <w:rPr>
          <w:rFonts w:hint="default" w:ascii="Times New Roman" w:hAnsi="Times New Roman" w:eastAsia="仿宋_GB2312" w:cs="Times New Roman"/>
          <w:color w:val="auto"/>
          <w:kern w:val="2"/>
          <w:sz w:val="32"/>
          <w:szCs w:val="32"/>
          <w:u w:val="none"/>
          <w:lang w:val="en-US" w:eastAsia="zh-CN"/>
        </w:rPr>
        <w:t>标准一次性</w:t>
      </w:r>
      <w:r>
        <w:rPr>
          <w:rFonts w:hint="default" w:ascii="Times New Roman" w:hAnsi="Times New Roman" w:eastAsia="仿宋_GB2312" w:cs="Times New Roman"/>
          <w:color w:val="auto"/>
          <w:kern w:val="2"/>
          <w:sz w:val="32"/>
          <w:szCs w:val="32"/>
          <w:u w:val="none"/>
        </w:rPr>
        <w:t>计提征地社保费</w:t>
      </w:r>
      <w:r>
        <w:rPr>
          <w:rFonts w:hint="default" w:ascii="Times New Roman" w:hAnsi="Times New Roman" w:eastAsia="仿宋_GB2312" w:cs="Times New Roman"/>
          <w:color w:val="auto"/>
          <w:kern w:val="2"/>
          <w:sz w:val="32"/>
          <w:szCs w:val="32"/>
          <w:u w:val="none"/>
          <w:lang w:val="en-US" w:eastAsia="zh-CN"/>
        </w:rPr>
        <w:t>共</w:t>
      </w:r>
      <w:r>
        <w:rPr>
          <w:rFonts w:hint="eastAsia" w:cs="Times New Roman"/>
          <w:color w:val="auto"/>
          <w:kern w:val="2"/>
          <w:sz w:val="32"/>
          <w:szCs w:val="32"/>
          <w:u w:val="none"/>
          <w:lang w:val="en-US" w:eastAsia="zh-CN"/>
        </w:rPr>
        <w:t>4.86</w:t>
      </w:r>
      <w:r>
        <w:rPr>
          <w:rFonts w:hint="default" w:ascii="Times New Roman" w:hAnsi="Times New Roman" w:eastAsia="仿宋_GB2312" w:cs="Times New Roman"/>
          <w:color w:val="auto"/>
          <w:kern w:val="2"/>
          <w:sz w:val="32"/>
          <w:szCs w:val="32"/>
          <w:u w:val="none"/>
        </w:rPr>
        <w:t>万元</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val="en-US" w:eastAsia="zh-CN"/>
        </w:rPr>
        <w:t>预存入区</w:t>
      </w:r>
      <w:r>
        <w:rPr>
          <w:rFonts w:hint="eastAsia"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收缴被征地农民养老保障资金过渡户</w:t>
      </w:r>
      <w:r>
        <w:rPr>
          <w:rFonts w:hint="eastAsia"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，专款用于被征地农民养老保障。</w:t>
      </w:r>
    </w:p>
    <w:p w14:paraId="0E5524F0">
      <w:pPr>
        <w:pStyle w:val="6"/>
        <w:widowControl w:val="0"/>
        <w:numPr>
          <w:ilvl w:val="0"/>
          <w:numId w:val="0"/>
        </w:numPr>
        <w:spacing w:before="0" w:after="0" w:line="530" w:lineRule="exact"/>
        <w:ind w:right="111" w:rightChars="0"/>
        <w:jc w:val="both"/>
        <w:rPr>
          <w:rFonts w:hint="eastAsia" w:ascii="仿宋_GB2312" w:hAnsi="仿宋_GB2312" w:eastAsia="仿宋_GB2312" w:cs="仿宋_GB2312"/>
          <w:kern w:val="2"/>
          <w:sz w:val="32"/>
          <w:szCs w:val="32"/>
        </w:rPr>
      </w:pPr>
    </w:p>
    <w:p w14:paraId="04F09EC6">
      <w:pPr>
        <w:pStyle w:val="6"/>
        <w:spacing w:before="0" w:line="530" w:lineRule="exact"/>
        <w:ind w:left="0" w:right="260"/>
        <w:jc w:val="right"/>
        <w:rPr>
          <w:rFonts w:hint="eastAsia" w:ascii="仿宋_GB2312" w:hAnsi="仿宋_GB2312" w:eastAsia="仿宋_GB2312" w:cs="仿宋_GB2312"/>
          <w:kern w:val="2"/>
          <w:sz w:val="32"/>
          <w:szCs w:val="32"/>
        </w:rPr>
      </w:pPr>
    </w:p>
    <w:p w14:paraId="2E72DDC4">
      <w:pPr>
        <w:pStyle w:val="6"/>
        <w:spacing w:before="0" w:line="53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53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10</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12</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ED4F45"/>
    <w:rsid w:val="040E27E3"/>
    <w:rsid w:val="04654DC4"/>
    <w:rsid w:val="07D16002"/>
    <w:rsid w:val="0822151D"/>
    <w:rsid w:val="08682950"/>
    <w:rsid w:val="08D15B8E"/>
    <w:rsid w:val="08D87341"/>
    <w:rsid w:val="09554A11"/>
    <w:rsid w:val="0A001F41"/>
    <w:rsid w:val="0BC12118"/>
    <w:rsid w:val="0C890300"/>
    <w:rsid w:val="0D5A4B28"/>
    <w:rsid w:val="0D630F89"/>
    <w:rsid w:val="161B7A15"/>
    <w:rsid w:val="162B00EE"/>
    <w:rsid w:val="16E50DE0"/>
    <w:rsid w:val="19977D8A"/>
    <w:rsid w:val="1FEC17D3"/>
    <w:rsid w:val="219E39B8"/>
    <w:rsid w:val="24155071"/>
    <w:rsid w:val="25024883"/>
    <w:rsid w:val="25173237"/>
    <w:rsid w:val="25477C36"/>
    <w:rsid w:val="256242E5"/>
    <w:rsid w:val="26E90F84"/>
    <w:rsid w:val="271B5DDE"/>
    <w:rsid w:val="29C73F17"/>
    <w:rsid w:val="2BE439BC"/>
    <w:rsid w:val="2F2F33BB"/>
    <w:rsid w:val="3187156E"/>
    <w:rsid w:val="33085EB0"/>
    <w:rsid w:val="33946D2B"/>
    <w:rsid w:val="34394804"/>
    <w:rsid w:val="34CC172C"/>
    <w:rsid w:val="38DD5D05"/>
    <w:rsid w:val="39A42B0C"/>
    <w:rsid w:val="3B7F12F6"/>
    <w:rsid w:val="3B8E0546"/>
    <w:rsid w:val="3D4536F5"/>
    <w:rsid w:val="3EEB27FE"/>
    <w:rsid w:val="3F8571D3"/>
    <w:rsid w:val="3FB47094"/>
    <w:rsid w:val="40AD4EC0"/>
    <w:rsid w:val="43452E25"/>
    <w:rsid w:val="4436451B"/>
    <w:rsid w:val="44C42F58"/>
    <w:rsid w:val="46753A21"/>
    <w:rsid w:val="47EA5951"/>
    <w:rsid w:val="4D1F0243"/>
    <w:rsid w:val="4DAB1AD6"/>
    <w:rsid w:val="4FDC0A94"/>
    <w:rsid w:val="4FDC68BF"/>
    <w:rsid w:val="4FE65048"/>
    <w:rsid w:val="50186B3E"/>
    <w:rsid w:val="505F6CEB"/>
    <w:rsid w:val="54382FF3"/>
    <w:rsid w:val="54E02594"/>
    <w:rsid w:val="5CEC0979"/>
    <w:rsid w:val="5DAF73C1"/>
    <w:rsid w:val="5EF369C2"/>
    <w:rsid w:val="5F7D66C9"/>
    <w:rsid w:val="60D96503"/>
    <w:rsid w:val="60ED7905"/>
    <w:rsid w:val="6291178B"/>
    <w:rsid w:val="63714235"/>
    <w:rsid w:val="6488303F"/>
    <w:rsid w:val="64ED2421"/>
    <w:rsid w:val="65AE61B0"/>
    <w:rsid w:val="664B18ED"/>
    <w:rsid w:val="671A7149"/>
    <w:rsid w:val="681C38A5"/>
    <w:rsid w:val="689B6EBF"/>
    <w:rsid w:val="68E00D76"/>
    <w:rsid w:val="6DB30687"/>
    <w:rsid w:val="6F8C3791"/>
    <w:rsid w:val="708E5910"/>
    <w:rsid w:val="747B57C1"/>
    <w:rsid w:val="75A35605"/>
    <w:rsid w:val="75B44CF4"/>
    <w:rsid w:val="75E33C54"/>
    <w:rsid w:val="768B3F84"/>
    <w:rsid w:val="76910A96"/>
    <w:rsid w:val="78EA6370"/>
    <w:rsid w:val="7C4D62CB"/>
    <w:rsid w:val="7D5135A2"/>
    <w:rsid w:val="7E1D286D"/>
    <w:rsid w:val="7F006A6C"/>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1292</Words>
  <Characters>1381</Characters>
  <TotalTime>2</TotalTime>
  <ScaleCrop>false</ScaleCrop>
  <LinksUpToDate>false</LinksUpToDate>
  <CharactersWithSpaces>1433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2024-12-02T08:00:00Z</cp:lastPrinted>
  <dcterms:modified xsi:type="dcterms:W3CDTF">2025-10-13T02:07:13Z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