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4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广州市花都区2025年度第八十五批次城镇</w:t>
      </w:r>
    </w:p>
    <w:p w14:paraId="5AAF0C9C">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lang w:val="en-US" w:eastAsia="zh-CN"/>
        </w:rPr>
        <w:t>建设用地（</w:t>
      </w:r>
      <w:r>
        <w:rPr>
          <w:rFonts w:hint="eastAsia" w:ascii="方正小标宋简体" w:hAnsi="方正小标宋简体" w:eastAsia="方正小标宋简体" w:cs="方正小标宋简体"/>
          <w:sz w:val="44"/>
          <w:szCs w:val="44"/>
          <w:lang w:eastAsia="zh-CN"/>
        </w:rPr>
        <w:t>花都汽车产业基地二期车城</w:t>
      </w:r>
    </w:p>
    <w:p w14:paraId="4DC12828">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eastAsia="zh-CN"/>
        </w:rPr>
        <w:t>大道东延线建设工程</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项目被征地</w:t>
      </w:r>
    </w:p>
    <w:p w14:paraId="2D64D5A4">
      <w:pPr>
        <w:spacing w:line="560" w:lineRule="exact"/>
        <w:jc w:val="center"/>
        <w:rPr>
          <w:rFonts w:hint="eastAsia"/>
          <w:color w:val="auto"/>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37AD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kern w:val="0"/>
          <w:shd w:val="clear" w:color="auto" w:fill="FFFFFF"/>
          <w:lang w:bidi="ar"/>
        </w:rPr>
      </w:pPr>
    </w:p>
    <w:p w14:paraId="58B5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w:t>
      </w:r>
      <w:r>
        <w:rPr>
          <w:rFonts w:hint="default" w:ascii="Times New Roman" w:hAnsi="Times New Roman" w:cs="Times New Roman"/>
          <w:color w:val="auto"/>
          <w:kern w:val="0"/>
          <w:shd w:val="clear" w:color="auto" w:fill="FFFFFF"/>
          <w:lang w:bidi="ar"/>
        </w:rPr>
        <w:t>2007</w:t>
      </w:r>
      <w:r>
        <w:rPr>
          <w:rFonts w:hint="eastAsia" w:ascii="仿宋_GB2312" w:hAnsi="仿宋_GB2312" w:cs="仿宋_GB2312"/>
          <w:color w:val="auto"/>
          <w:kern w:val="0"/>
          <w:shd w:val="clear" w:color="auto" w:fill="FFFFFF"/>
          <w:lang w:bidi="ar"/>
        </w:rPr>
        <w:t>〕</w:t>
      </w:r>
      <w:r>
        <w:rPr>
          <w:rFonts w:hint="eastAsia" w:ascii="Times New Roman" w:hAnsi="Times New Roman" w:cs="Times New Roman"/>
          <w:color w:val="auto"/>
          <w:kern w:val="0"/>
          <w:shd w:val="clear" w:color="auto" w:fill="FFFFFF"/>
          <w:lang w:bidi="ar"/>
        </w:rPr>
        <w:t>14</w:t>
      </w:r>
      <w:r>
        <w:rPr>
          <w:rFonts w:hint="eastAsia" w:ascii="仿宋_GB2312" w:hAnsi="仿宋_GB2312" w:cs="仿宋_GB2312"/>
          <w:color w:val="auto"/>
          <w:kern w:val="0"/>
          <w:shd w:val="clear" w:color="auto" w:fill="FFFFFF"/>
          <w:lang w:bidi="ar"/>
        </w:rPr>
        <w:t>号，下称劳社部发</w:t>
      </w:r>
      <w:r>
        <w:rPr>
          <w:rFonts w:hint="eastAsia" w:ascii="Times New Roman" w:hAnsi="Times New Roman" w:cs="Times New Roman"/>
          <w:color w:val="auto"/>
          <w:kern w:val="0"/>
          <w:shd w:val="clear" w:color="auto" w:fill="FFFFFF"/>
          <w:lang w:bidi="ar"/>
        </w:rPr>
        <w:t>〔2007〕14</w:t>
      </w:r>
      <w:r>
        <w:rPr>
          <w:rFonts w:hint="eastAsia" w:ascii="仿宋_GB2312" w:hAnsi="仿宋_GB2312" w:cs="仿宋_GB2312"/>
          <w:color w:val="auto"/>
          <w:kern w:val="0"/>
          <w:shd w:val="clear" w:color="auto" w:fill="FFFFFF"/>
          <w:lang w:bidi="ar"/>
        </w:rPr>
        <w:t>号）、《广东省人民政府办公厅转发省人力资源社会保障厅关于进一步完善我省被征地农民养老保障政策意见的通知》（粤府办</w:t>
      </w:r>
      <w:r>
        <w:rPr>
          <w:rFonts w:hint="eastAsia" w:ascii="Times New Roman" w:hAnsi="Times New Roman" w:cs="Times New Roman"/>
          <w:color w:val="auto"/>
          <w:kern w:val="0"/>
          <w:shd w:val="clear" w:color="auto" w:fill="FFFFFF"/>
          <w:lang w:bidi="ar"/>
        </w:rPr>
        <w:t>〔2021〕22号）和《广州市人民政府办公厅转发关于进一步完善我省被征地农民养老保障政策意见的通知》（穗府办规〔2022〕3号）等有关规定，拟定</w:t>
      </w:r>
      <w:r>
        <w:rPr>
          <w:rFonts w:hint="eastAsia" w:ascii="Times New Roman" w:hAnsi="Times New Roman" w:cs="Times New Roman"/>
          <w:color w:val="auto"/>
          <w:kern w:val="0"/>
          <w:shd w:val="clear" w:color="auto" w:fill="FFFFFF"/>
          <w:lang w:val="en-US" w:eastAsia="zh-CN" w:bidi="ar"/>
        </w:rPr>
        <w:t>广州市花都区</w:t>
      </w:r>
      <w:r>
        <w:rPr>
          <w:rFonts w:hint="eastAsia" w:cs="Times New Roman"/>
          <w:color w:val="auto"/>
          <w:kern w:val="0"/>
          <w:shd w:val="clear" w:color="auto" w:fill="FFFFFF"/>
          <w:lang w:val="en-US" w:eastAsia="zh-CN" w:bidi="ar"/>
        </w:rPr>
        <w:t>2025年度第八十五批次</w:t>
      </w:r>
      <w:r>
        <w:rPr>
          <w:rFonts w:hint="eastAsia" w:ascii="Times New Roman" w:hAnsi="Times New Roman" w:cs="Times New Roman"/>
          <w:color w:val="auto"/>
          <w:kern w:val="0"/>
          <w:shd w:val="clear" w:color="auto" w:fill="FFFFFF"/>
          <w:lang w:val="en-US" w:eastAsia="zh-CN" w:bidi="ar"/>
        </w:rPr>
        <w:t>城</w:t>
      </w:r>
      <w:r>
        <w:rPr>
          <w:rFonts w:hint="eastAsia" w:ascii="仿宋_GB2312" w:hAnsi="仿宋_GB2312" w:cs="仿宋_GB2312"/>
          <w:color w:val="auto"/>
          <w:lang w:val="en-US" w:eastAsia="zh-CN"/>
        </w:rPr>
        <w:t>镇建设用地（云山学校〔田美校区〕运动场扩建工程）</w:t>
      </w:r>
      <w:r>
        <w:rPr>
          <w:rFonts w:hint="eastAsia" w:ascii="仿宋_GB2312" w:hAnsi="仿宋_GB2312" w:eastAsia="仿宋_GB2312" w:cs="仿宋_GB2312"/>
          <w:color w:val="auto"/>
          <w:lang w:val="en-US" w:eastAsia="zh-CN"/>
        </w:rPr>
        <w:t>被征地农民养老保障方案如下：</w:t>
      </w:r>
    </w:p>
    <w:p w14:paraId="11E9E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cs="Times New Roman"/>
          <w:color w:val="auto"/>
          <w:kern w:val="0"/>
          <w:shd w:val="clear" w:color="auto" w:fill="FFFFFF"/>
          <w:lang w:val="en-US" w:eastAsia="zh-CN" w:bidi="ar"/>
        </w:rPr>
        <w:t>2025年度第八十五批次</w:t>
      </w:r>
      <w:r>
        <w:rPr>
          <w:rFonts w:hint="eastAsia" w:ascii="仿宋_GB2312" w:hAnsi="仿宋_GB2312" w:cs="仿宋_GB2312"/>
          <w:color w:val="auto"/>
          <w:lang w:val="en-US" w:eastAsia="zh-CN"/>
        </w:rPr>
        <w:t>城镇建设用地（花都汽车产业基地二期车城大道东延线建设工程）</w:t>
      </w:r>
      <w:r>
        <w:rPr>
          <w:rFonts w:hint="eastAsia" w:ascii="仿宋_GB2312" w:hAnsi="仿宋_GB2312" w:eastAsia="仿宋_GB2312" w:cs="仿宋_GB2312"/>
          <w:color w:val="auto"/>
          <w:lang w:val="en-US" w:eastAsia="zh-CN"/>
        </w:rPr>
        <w:t>项目涉及的被征地农民实施社会养老保障。</w:t>
      </w:r>
    </w:p>
    <w:p w14:paraId="361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秀全街马溪村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color w:val="auto"/>
          <w:kern w:val="0"/>
          <w:shd w:val="clear" w:color="auto" w:fill="FFFFFF"/>
          <w:lang w:val="en-US" w:eastAsia="zh-CN" w:bidi="ar"/>
        </w:rPr>
        <w:t>10.1040</w:t>
      </w:r>
      <w:r>
        <w:rPr>
          <w:rFonts w:hint="eastAsia" w:ascii="Times New Roman" w:hAnsi="Times New Roman" w:cs="Times New Roman"/>
          <w:color w:val="auto"/>
          <w:kern w:val="0"/>
          <w:shd w:val="clear" w:color="auto" w:fill="FFFFFF"/>
          <w:lang w:val="en-US" w:eastAsia="zh-CN" w:bidi="ar"/>
        </w:rPr>
        <w:t>亩，其中0亩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cs="Times New Roman"/>
          <w:color w:val="auto"/>
          <w:kern w:val="0"/>
          <w:shd w:val="clear" w:color="auto" w:fill="FFFFFF"/>
          <w:lang w:val="en-US" w:eastAsia="zh-CN" w:bidi="ar"/>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Times New Roman" w:hAnsi="Times New Roman" w:cs="Times New Roman"/>
          <w:color w:val="auto"/>
          <w:kern w:val="0"/>
          <w:shd w:val="clear" w:color="auto" w:fill="FFFFFF"/>
          <w:lang w:val="en-US" w:eastAsia="zh-CN" w:bidi="ar"/>
        </w:rPr>
        <w:t>13.33万元/亩的16%），其中0亩属于农村集体经济组织留用地，按规定不计提征地社保费，需计提费用共</w:t>
      </w:r>
      <w:r>
        <w:rPr>
          <w:rFonts w:hint="eastAsia" w:cs="Times New Roman"/>
          <w:color w:val="auto"/>
          <w:kern w:val="0"/>
          <w:highlight w:val="none"/>
          <w:shd w:val="clear" w:color="auto" w:fill="FFFFFF"/>
          <w:lang w:val="en-US" w:eastAsia="zh-CN" w:bidi="ar"/>
        </w:rPr>
        <w:t>21.63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0FE35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67AFA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12A4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sz w:val="32"/>
          <w:szCs w:val="32"/>
        </w:rPr>
      </w:pPr>
    </w:p>
    <w:p w14:paraId="2C8767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67EDD54F">
      <w:pPr>
        <w:pStyle w:val="2"/>
        <w:rPr>
          <w:rFonts w:hint="eastAsia"/>
          <w:lang w:val="en-US" w:eastAsia="zh-CN"/>
        </w:rPr>
      </w:pPr>
    </w:p>
    <w:p w14:paraId="66EC988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75B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cs="Times New Roman"/>
          <w:i w:val="0"/>
          <w:caps w:val="0"/>
          <w:color w:val="auto"/>
          <w:spacing w:val="0"/>
          <w:kern w:val="0"/>
          <w:sz w:val="32"/>
          <w:szCs w:val="32"/>
          <w:shd w:val="clear" w:color="auto" w:fill="FFFFFF"/>
          <w:lang w:val="en-US" w:eastAsia="zh-CN" w:bidi="ar"/>
        </w:rPr>
        <w:t>21</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59CABD56">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17D0C62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D1D746C">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7C4A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A0765D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C2CF7E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6CB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3876B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30F19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88" w:hRule="atLeast"/>
          <w:jc w:val="center"/>
        </w:trPr>
        <w:tc>
          <w:tcPr>
            <w:tcW w:w="1313" w:type="dxa"/>
            <w:vMerge w:val="restart"/>
            <w:tcBorders>
              <w:top w:val="single" w:color="auto" w:sz="4" w:space="0"/>
              <w:right w:val="single" w:color="auto" w:sz="4" w:space="0"/>
            </w:tcBorders>
            <w:noWrap w:val="0"/>
            <w:vAlign w:val="center"/>
          </w:tcPr>
          <w:p w14:paraId="01D6CDB3">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FB977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马溪村马溪经济合作社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C19043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5.2470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97C2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DA319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11.23</w:t>
            </w:r>
          </w:p>
        </w:tc>
      </w:tr>
      <w:tr w14:paraId="6A523D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13" w:hRule="atLeast"/>
          <w:jc w:val="center"/>
        </w:trPr>
        <w:tc>
          <w:tcPr>
            <w:tcW w:w="1313" w:type="dxa"/>
            <w:vMerge w:val="continue"/>
            <w:tcBorders>
              <w:right w:val="single" w:color="auto" w:sz="4" w:space="0"/>
            </w:tcBorders>
            <w:noWrap w:val="0"/>
            <w:vAlign w:val="center"/>
          </w:tcPr>
          <w:p w14:paraId="1685714D">
            <w:pPr>
              <w:widowControl/>
              <w:spacing w:line="300" w:lineRule="exact"/>
              <w:ind w:left="-38" w:leftChars="-12"/>
              <w:jc w:val="center"/>
              <w:rPr>
                <w:rFonts w:hint="eastAsia" w:ascii="仿宋_GB2312" w:hAnsi="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B63835">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马溪村南岳经济合作社、位育经济合作社（共有）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10459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1.4085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CAC4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7DDE52">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3.02</w:t>
            </w:r>
          </w:p>
        </w:tc>
      </w:tr>
      <w:tr w14:paraId="0A43B8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40" w:hRule="atLeast"/>
          <w:jc w:val="center"/>
        </w:trPr>
        <w:tc>
          <w:tcPr>
            <w:tcW w:w="1313" w:type="dxa"/>
            <w:vMerge w:val="continue"/>
            <w:tcBorders>
              <w:right w:val="single" w:color="auto" w:sz="4" w:space="0"/>
            </w:tcBorders>
            <w:noWrap w:val="0"/>
            <w:vAlign w:val="center"/>
          </w:tcPr>
          <w:p w14:paraId="48555E4D">
            <w:pPr>
              <w:widowControl/>
              <w:spacing w:line="300" w:lineRule="exact"/>
              <w:ind w:left="-38" w:leftChars="-12"/>
              <w:jc w:val="center"/>
              <w:rPr>
                <w:rFonts w:hint="eastAsia" w:ascii="仿宋_GB2312" w:hAnsi="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AB0427">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马溪村西湖经济合作社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46175B">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3.4485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2124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C0CB31">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7.38</w:t>
            </w:r>
          </w:p>
        </w:tc>
      </w:tr>
      <w:tr w14:paraId="25A00B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387FF2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BAF71D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10.1040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AA9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C1C12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21.63</w:t>
            </w:r>
          </w:p>
        </w:tc>
      </w:tr>
    </w:tbl>
    <w:p w14:paraId="185D710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059E5E6A"/>
    <w:p w14:paraId="4498AE76">
      <w:pPr>
        <w:pStyle w:val="2"/>
      </w:pPr>
    </w:p>
    <w:sectPr>
      <w:footerReference r:id="rId3" w:type="default"/>
      <w:pgSz w:w="11906" w:h="16838"/>
      <w:pgMar w:top="1928"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B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C62727"/>
    <w:rsid w:val="06144AD1"/>
    <w:rsid w:val="06610049"/>
    <w:rsid w:val="07EA7F6A"/>
    <w:rsid w:val="08464AE7"/>
    <w:rsid w:val="08EC2A03"/>
    <w:rsid w:val="093A3CC5"/>
    <w:rsid w:val="0A0B77CB"/>
    <w:rsid w:val="0B9B6E50"/>
    <w:rsid w:val="0C1E49CC"/>
    <w:rsid w:val="0CE91961"/>
    <w:rsid w:val="0E3140D7"/>
    <w:rsid w:val="1015527E"/>
    <w:rsid w:val="12341E88"/>
    <w:rsid w:val="13714D70"/>
    <w:rsid w:val="15CE692B"/>
    <w:rsid w:val="18A233DB"/>
    <w:rsid w:val="19E21F71"/>
    <w:rsid w:val="1B6337E0"/>
    <w:rsid w:val="20B67655"/>
    <w:rsid w:val="211F0DDA"/>
    <w:rsid w:val="215E252F"/>
    <w:rsid w:val="23141564"/>
    <w:rsid w:val="28702BCD"/>
    <w:rsid w:val="2A015B73"/>
    <w:rsid w:val="2B972895"/>
    <w:rsid w:val="2D047B52"/>
    <w:rsid w:val="2DAF2E8F"/>
    <w:rsid w:val="2DD500C6"/>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530387F"/>
    <w:rsid w:val="4A291A32"/>
    <w:rsid w:val="4A8B480A"/>
    <w:rsid w:val="4C363821"/>
    <w:rsid w:val="4DDA7039"/>
    <w:rsid w:val="52CA5A1A"/>
    <w:rsid w:val="56293227"/>
    <w:rsid w:val="57B071EF"/>
    <w:rsid w:val="595E5E5B"/>
    <w:rsid w:val="5A666CB6"/>
    <w:rsid w:val="5D7072F6"/>
    <w:rsid w:val="5D722B54"/>
    <w:rsid w:val="5FE43DCD"/>
    <w:rsid w:val="614340C8"/>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A963F5"/>
    <w:rsid w:val="7A301722"/>
    <w:rsid w:val="7A4A27FD"/>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2025-10-16T07:07:37Z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