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2677">
      <w:pPr>
        <w:spacing w:line="620" w:lineRule="exact"/>
        <w:jc w:val="center"/>
        <w:rPr>
          <w:rFonts w:hint="eastAsia" w:ascii="方正小标宋简体" w:hAnsi="方正小标宋简体" w:eastAsia="方正小标宋简体" w:cs="方正小标宋简体"/>
          <w:bCs/>
          <w:color w:val="auto"/>
          <w:sz w:val="40"/>
          <w:szCs w:val="40"/>
        </w:rPr>
      </w:pPr>
    </w:p>
    <w:p w14:paraId="7DA5F846">
      <w:pPr>
        <w:spacing w:line="620" w:lineRule="exact"/>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bCs/>
          <w:color w:val="auto"/>
          <w:sz w:val="40"/>
          <w:szCs w:val="40"/>
        </w:rPr>
        <w:t>关</w:t>
      </w:r>
      <w:r>
        <w:rPr>
          <w:rFonts w:hint="eastAsia" w:ascii="方正小标宋简体" w:hAnsi="仿宋" w:eastAsia="方正小标宋简体" w:cs="宋体"/>
          <w:bCs/>
          <w:color w:val="auto"/>
          <w:sz w:val="40"/>
          <w:szCs w:val="40"/>
        </w:rPr>
        <w:t>于</w:t>
      </w:r>
      <w:r>
        <w:rPr>
          <w:rFonts w:hint="eastAsia" w:ascii="方正小标宋简体" w:hAnsi="方正小标宋简体" w:eastAsia="方正小标宋简体" w:cs="方正小标宋简体"/>
          <w:color w:val="auto"/>
          <w:sz w:val="40"/>
          <w:szCs w:val="40"/>
          <w:lang w:val="en-US" w:eastAsia="zh-CN"/>
        </w:rPr>
        <w:t>广州市花都区2025年度第一百一十一批次</w:t>
      </w:r>
    </w:p>
    <w:p w14:paraId="502C00A2">
      <w:pPr>
        <w:spacing w:line="620" w:lineRule="exact"/>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城镇建设用地（花都区秀全湖及周边基础</w:t>
      </w:r>
    </w:p>
    <w:p w14:paraId="44F96534">
      <w:pPr>
        <w:spacing w:line="620" w:lineRule="exact"/>
        <w:jc w:val="center"/>
        <w:rPr>
          <w:rFonts w:hint="eastAsia" w:ascii="方正小标宋简体" w:hAnsi="方正小标宋简体" w:eastAsia="方正小标宋简体" w:cs="方正小标宋简体"/>
          <w:color w:val="auto"/>
          <w:sz w:val="40"/>
          <w:szCs w:val="40"/>
          <w:lang w:eastAsia="zh-CN"/>
        </w:rPr>
      </w:pPr>
      <w:r>
        <w:rPr>
          <w:rFonts w:hint="eastAsia" w:ascii="方正小标宋简体" w:hAnsi="方正小标宋简体" w:eastAsia="方正小标宋简体" w:cs="方正小标宋简体"/>
          <w:color w:val="auto"/>
          <w:sz w:val="40"/>
          <w:szCs w:val="40"/>
          <w:lang w:val="en-US" w:eastAsia="zh-CN"/>
        </w:rPr>
        <w:t>设施更新改造项目）</w:t>
      </w:r>
      <w:r>
        <w:rPr>
          <w:rFonts w:hint="eastAsia" w:ascii="方正小标宋简体" w:hAnsi="方正小标宋简体" w:eastAsia="方正小标宋简体" w:cs="方正小标宋简体"/>
          <w:color w:val="auto"/>
          <w:sz w:val="40"/>
          <w:szCs w:val="40"/>
          <w:lang w:eastAsia="zh-CN"/>
        </w:rPr>
        <w:t>项目被征地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0"/>
          <w:szCs w:val="40"/>
          <w:lang w:eastAsia="zh-CN"/>
        </w:rPr>
        <w:t>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5C7B7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hd w:val="clear" w:color="auto" w:fill="FFFFFF"/>
          <w:lang w:bidi="ar"/>
        </w:rPr>
      </w:pPr>
    </w:p>
    <w:p w14:paraId="64CC05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lang w:val="en-US" w:eastAsia="zh-CN"/>
        </w:rPr>
        <w:t>广州市花都区2025年度第一百一十一批次城镇建设用地（花都区秀全湖及周边基础设施更新改造项目）</w:t>
      </w:r>
      <w:r>
        <w:rPr>
          <w:rFonts w:hint="default" w:ascii="Times New Roman" w:hAnsi="Times New Roman" w:eastAsia="仿宋_GB2312" w:cs="Times New Roman"/>
          <w:color w:val="auto"/>
          <w:lang w:val="en-US" w:eastAsia="zh-CN"/>
        </w:rPr>
        <w:t>被征地农民养老保障方案如下：</w:t>
      </w:r>
      <w:bookmarkStart w:id="0" w:name="_GoBack"/>
      <w:bookmarkEnd w:id="0"/>
    </w:p>
    <w:p w14:paraId="5BD5D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广州市花都区2025年度第一百一十一批次城镇建设用地（花都区秀全湖及周边基础设施更新改造项目）</w:t>
      </w:r>
      <w:r>
        <w:rPr>
          <w:rFonts w:hint="default" w:ascii="Times New Roman" w:hAnsi="Times New Roman" w:eastAsia="仿宋_GB2312" w:cs="Times New Roman"/>
          <w:color w:val="auto"/>
          <w:lang w:val="en-US" w:eastAsia="zh-CN"/>
        </w:rPr>
        <w:t>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eastAsia="zh-CN"/>
        </w:rPr>
        <w:t>花城街杨二村，狮岭镇新民村、合成村、新扬村</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土地面积共260.6220</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bidi="ar-SA"/>
        </w:rPr>
        <w:t>目前</w:t>
      </w:r>
      <w:r>
        <w:rPr>
          <w:rFonts w:hint="default" w:ascii="Times New Roman" w:hAnsi="Times New Roman" w:cs="Times New Roman"/>
          <w:color w:val="auto"/>
          <w:highlight w:val="none"/>
        </w:rPr>
        <w:t>尚未签订征地补偿安置协议。</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557.76</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lang w:val="en-US" w:eastAsia="zh-CN"/>
        </w:rPr>
      </w:pPr>
      <w:r>
        <w:rPr>
          <w:rFonts w:hint="default" w:ascii="Times New Roman" w:hAnsi="Times New Roman" w:cs="Times New Roman"/>
          <w:color w:val="auto"/>
          <w:lang w:eastAsia="zh-CN"/>
        </w:rPr>
        <w:t>三、征</w:t>
      </w:r>
      <w:r>
        <w:rPr>
          <w:rFonts w:hint="default" w:ascii="Times New Roman" w:hAnsi="Times New Roman" w:eastAsia="仿宋_GB2312" w:cs="Times New Roman"/>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color w:val="auto"/>
          <w:kern w:val="0"/>
          <w:shd w:val="clear" w:color="auto" w:fill="FFFFFF"/>
          <w:lang w:val="en-US" w:eastAsia="zh-CN" w:bidi="ar"/>
        </w:rPr>
        <w:t xml:space="preserve"> </w:t>
      </w:r>
      <w:r>
        <w:rPr>
          <w:rFonts w:hint="default" w:ascii="Times New Roman" w:hAnsi="Times New Roman" w:eastAsia="黑体" w:cs="Times New Roman"/>
          <w:color w:val="auto"/>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。一是</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default" w:ascii="Times New Roman" w:hAnsi="Times New Roman" w:cs="Times New Roman"/>
          <w:b w:val="0"/>
          <w:bCs w:val="0"/>
          <w:color w:val="auto"/>
          <w:lang w:val="en-US" w:eastAsia="zh-CN"/>
        </w:rPr>
        <w:t>补贴。二是落实</w:t>
      </w:r>
      <w:r>
        <w:rPr>
          <w:rFonts w:hint="default"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w:t>
      </w:r>
      <w:r>
        <w:rPr>
          <w:rFonts w:hint="default" w:ascii="Times New Roman" w:hAnsi="Times New Roman" w:cs="Times New Roman"/>
          <w:b w:val="0"/>
          <w:bCs/>
          <w:color w:val="auto"/>
          <w:lang w:val="en-US" w:eastAsia="zh-CN"/>
        </w:rPr>
        <w:t>“在项目获批后3个月内完成资金分配工作，落实参保到人</w:t>
      </w:r>
      <w:r>
        <w:rPr>
          <w:rFonts w:hint="default" w:ascii="Times New Roman" w:hAnsi="Times New Roman" w:cs="Times New Roman"/>
          <w:b w:val="0"/>
          <w:bCs/>
          <w:color w:val="auto"/>
          <w:lang w:val="en-US" w:eastAsia="zh-CN"/>
        </w:rPr>
        <w:t>”的有关规定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所属社会保险经办部门办理社保手续。</w:t>
      </w:r>
    </w:p>
    <w:p w14:paraId="2171442F">
      <w:pPr>
        <w:pStyle w:val="2"/>
        <w:ind w:left="0" w:leftChars="0" w:firstLine="0" w:firstLineChars="0"/>
        <w:rPr>
          <w:rFonts w:hint="default" w:ascii="Times New Roman" w:hAnsi="Times New Roman" w:cs="Times New Roman"/>
          <w:color w:val="auto"/>
          <w:sz w:val="32"/>
          <w:szCs w:val="32"/>
        </w:rPr>
      </w:pPr>
    </w:p>
    <w:p w14:paraId="22B6A661">
      <w:pPr>
        <w:spacing w:line="560" w:lineRule="exact"/>
        <w:ind w:firstLine="640" w:firstLineChars="200"/>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eastAsia="仿宋_GB2312" w:cs="Times New Roman"/>
          <w:bCs w:val="0"/>
          <w:color w:val="auto"/>
          <w:kern w:val="2"/>
          <w:shd w:val="clear" w:color="auto" w:fill="auto"/>
          <w:lang w:bidi="ar-SA"/>
        </w:rPr>
        <w:t>和养老保障情况表</w:t>
      </w:r>
    </w:p>
    <w:p w14:paraId="738F913E">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5ADD79AC">
      <w:pPr>
        <w:rPr>
          <w:rFonts w:hint="default" w:ascii="Times New Roman" w:hAnsi="Times New Roman" w:eastAsia="仿宋_GB2312" w:cs="Times New Roman"/>
          <w:color w:val="auto"/>
          <w:sz w:val="32"/>
          <w:szCs w:val="32"/>
          <w:lang w:val="en-US" w:eastAsia="zh-CN"/>
        </w:rPr>
      </w:pPr>
    </w:p>
    <w:p w14:paraId="5C08F2F1">
      <w:pPr>
        <w:pStyle w:val="2"/>
        <w:rPr>
          <w:rFonts w:hint="default" w:ascii="Times New Roman" w:hAnsi="Times New Roman" w:cs="Times New Roman"/>
          <w:color w:val="auto"/>
          <w:lang w:val="en-US" w:eastAsia="zh-CN"/>
        </w:rPr>
      </w:pPr>
    </w:p>
    <w:p w14:paraId="599D78E2">
      <w:pPr>
        <w:ind w:firstLine="3200" w:firstLineChars="10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广州市</w:t>
      </w:r>
      <w:r>
        <w:rPr>
          <w:rFonts w:hint="default" w:ascii="Times New Roman" w:hAnsi="Times New Roman" w:cs="Times New Roman"/>
          <w:color w:val="auto"/>
          <w:sz w:val="32"/>
          <w:szCs w:val="32"/>
          <w:lang w:val="en-US" w:eastAsia="zh-CN"/>
        </w:rPr>
        <w:t>花都</w:t>
      </w:r>
      <w:r>
        <w:rPr>
          <w:rFonts w:hint="default" w:ascii="Times New Roman" w:hAnsi="Times New Roman" w:eastAsia="仿宋_GB2312" w:cs="Times New Roman"/>
          <w:color w:val="auto"/>
          <w:sz w:val="32"/>
          <w:szCs w:val="32"/>
          <w:lang w:val="en-US" w:eastAsia="zh-CN"/>
        </w:rPr>
        <w:t>区人力资源和社会保障局</w:t>
      </w:r>
    </w:p>
    <w:p w14:paraId="7081A9BD">
      <w:pP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color w:val="auto"/>
          <w:sz w:val="32"/>
          <w:szCs w:val="32"/>
          <w:lang w:val="en-US" w:eastAsia="zh-CN"/>
        </w:rPr>
        <w:t>18</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F5CDF5F">
      <w:pPr>
        <w:rPr>
          <w:rFonts w:hint="eastAsia"/>
          <w:color w:val="auto"/>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116AFFB5">
      <w:pPr>
        <w:pStyle w:val="2"/>
        <w:rPr>
          <w:rFonts w:hint="eastAsia" w:ascii="黑体" w:hAnsi="黑体" w:eastAsia="黑体" w:cs="黑体"/>
          <w:b w:val="0"/>
          <w:bCs w:val="0"/>
          <w:color w:val="auto"/>
          <w:sz w:val="32"/>
          <w:szCs w:val="32"/>
        </w:rPr>
      </w:pPr>
    </w:p>
    <w:p w14:paraId="7C4ED1F4">
      <w:pPr>
        <w:pStyle w:val="2"/>
        <w:rPr>
          <w:rFonts w:hint="eastAsia" w:ascii="黑体" w:hAnsi="黑体" w:eastAsia="黑体" w:cs="黑体"/>
          <w:b w:val="0"/>
          <w:bCs w:val="0"/>
          <w:color w:val="auto"/>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534E2BEA">
      <w:pPr>
        <w:rPr>
          <w:rFonts w:hint="eastAsia" w:ascii="黑体" w:hAnsi="黑体" w:eastAsia="黑体" w:cs="黑体"/>
          <w:color w:val="auto"/>
        </w:rPr>
      </w:pPr>
    </w:p>
    <w:p w14:paraId="345AE5B8">
      <w:pPr>
        <w:rPr>
          <w:rFonts w:hint="eastAsia" w:ascii="黑体" w:hAnsi="黑体" w:eastAsia="黑体" w:cs="黑体"/>
          <w:color w:val="auto"/>
        </w:rPr>
      </w:pPr>
    </w:p>
    <w:p w14:paraId="31FB3E74">
      <w:pPr>
        <w:rPr>
          <w:rFonts w:hint="eastAsia" w:ascii="黑体" w:hAnsi="黑体" w:eastAsia="黑体" w:cs="黑体"/>
          <w:color w:val="auto"/>
        </w:rPr>
      </w:pPr>
    </w:p>
    <w:p w14:paraId="64B84DE8">
      <w:pPr>
        <w:rPr>
          <w:rFonts w:hint="eastAsia" w:ascii="黑体" w:hAnsi="黑体" w:eastAsia="黑体" w:cs="黑体"/>
          <w:color w:val="auto"/>
        </w:rPr>
      </w:pPr>
    </w:p>
    <w:p w14:paraId="7E20507D">
      <w:pPr>
        <w:rPr>
          <w:rFonts w:hint="eastAsia" w:ascii="黑体" w:hAnsi="黑体" w:eastAsia="黑体" w:cs="黑体"/>
          <w:color w:val="auto"/>
        </w:rPr>
      </w:pPr>
    </w:p>
    <w:p w14:paraId="555889A9">
      <w:pPr>
        <w:rPr>
          <w:rFonts w:hint="eastAsia" w:ascii="黑体" w:hAnsi="黑体" w:eastAsia="黑体" w:cs="黑体"/>
          <w:color w:val="auto"/>
        </w:rPr>
      </w:pPr>
    </w:p>
    <w:p w14:paraId="574BC383">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14:paraId="5B4878F6">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5CCF1D26">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44"/>
        <w:gridCol w:w="2700"/>
        <w:gridCol w:w="1817"/>
        <w:gridCol w:w="1683"/>
        <w:gridCol w:w="1562"/>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64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被征地单位</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征收土地面积</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其中属于被征地单位留用地面积</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tcBorders>
              <w:top w:val="single" w:color="auto" w:sz="4" w:space="0"/>
              <w:bottom w:val="single" w:color="auto" w:sz="4" w:space="0"/>
              <w:right w:val="single" w:color="auto" w:sz="4" w:space="0"/>
            </w:tcBorders>
            <w:noWrap w:val="0"/>
            <w:vAlign w:val="center"/>
          </w:tcPr>
          <w:p w14:paraId="734008D5">
            <w:pPr>
              <w:widowControl/>
              <w:spacing w:line="300" w:lineRule="exact"/>
              <w:ind w:left="-38" w:leftChars="-12"/>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val="en-US" w:eastAsia="zh-CN"/>
              </w:rPr>
              <w:t>花城街</w:t>
            </w: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杨二村经济联合社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15.36</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32.88</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restart"/>
            <w:tcBorders>
              <w:top w:val="single" w:color="auto" w:sz="4" w:space="0"/>
              <w:bottom w:val="single" w:color="auto" w:sz="4" w:space="0"/>
              <w:right w:val="single" w:color="auto" w:sz="4" w:space="0"/>
            </w:tcBorders>
            <w:noWrap w:val="0"/>
            <w:vAlign w:val="center"/>
          </w:tcPr>
          <w:p w14:paraId="5E72ADCC">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狮岭镇</w:t>
            </w: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新民村新民经济联合社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7C557EE">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11.289</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9F5B267">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24.16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60A9CD56">
            <w:pPr>
              <w:widowControl/>
              <w:spacing w:line="300" w:lineRule="exact"/>
              <w:ind w:left="-38" w:leftChars="-12"/>
              <w:jc w:val="center"/>
              <w:rPr>
                <w:rFonts w:hint="default" w:ascii="Times New Roman" w:hAnsi="Times New Roman" w:eastAsia="仿宋_GB2312" w:cs="Times New Roman"/>
                <w:color w:val="auto"/>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新民村第九经济合作社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1C9ABA3">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75.4725</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5FA691A">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161.52</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693ED54A">
            <w:pPr>
              <w:widowControl/>
              <w:spacing w:line="300" w:lineRule="exact"/>
              <w:ind w:left="-38" w:leftChars="-12"/>
              <w:jc w:val="center"/>
              <w:rPr>
                <w:rFonts w:hint="default" w:ascii="Times New Roman" w:hAnsi="Times New Roman" w:eastAsia="仿宋_GB2312" w:cs="Times New Roman"/>
                <w:color w:val="auto"/>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新民村第十经济合作社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7795D968">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55.1205</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7AB7FBB">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11</w:t>
            </w:r>
            <w:r>
              <w:rPr>
                <w:rFonts w:hint="default" w:ascii="Times New Roman" w:hAnsi="Times New Roman" w:cs="Times New Roman"/>
                <w:color w:val="auto"/>
                <w:kern w:val="0"/>
                <w:sz w:val="24"/>
                <w:szCs w:val="24"/>
                <w:lang w:val="en-US" w:eastAsia="zh-CN"/>
              </w:rPr>
              <w:t>7.96</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1E3EBCEC">
            <w:pPr>
              <w:widowControl/>
              <w:spacing w:line="300" w:lineRule="exact"/>
              <w:ind w:left="-38" w:leftChars="-12"/>
              <w:jc w:val="center"/>
              <w:rPr>
                <w:rFonts w:hint="default" w:ascii="Times New Roman" w:hAnsi="Times New Roman" w:eastAsia="仿宋_GB2312" w:cs="Times New Roman"/>
                <w:color w:val="auto"/>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合成村合成经济联合社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53EF9EC4">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4.293</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FC2A272">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9.19</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2730243D">
            <w:pPr>
              <w:widowControl/>
              <w:spacing w:line="300" w:lineRule="exact"/>
              <w:ind w:left="-38" w:leftChars="-12"/>
              <w:jc w:val="center"/>
              <w:rPr>
                <w:rFonts w:hint="default" w:ascii="Times New Roman" w:hAnsi="Times New Roman" w:eastAsia="仿宋_GB2312" w:cs="Times New Roman"/>
                <w:color w:val="auto"/>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新扬村新扬经济联合社</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1C41CF54">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7.896</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CDD0A69">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16.9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44" w:type="dxa"/>
            <w:vMerge w:val="continue"/>
            <w:tcBorders>
              <w:top w:val="single" w:color="auto" w:sz="4" w:space="0"/>
              <w:bottom w:val="single" w:color="auto" w:sz="4" w:space="0"/>
              <w:right w:val="single" w:color="auto" w:sz="4" w:space="0"/>
            </w:tcBorders>
            <w:noWrap w:val="0"/>
            <w:vAlign w:val="center"/>
          </w:tcPr>
          <w:p w14:paraId="46D843C0">
            <w:pPr>
              <w:widowControl/>
              <w:spacing w:line="300" w:lineRule="exact"/>
              <w:ind w:left="-38" w:leftChars="-12"/>
              <w:jc w:val="center"/>
              <w:rPr>
                <w:rFonts w:hint="default" w:ascii="Times New Roman" w:hAnsi="Times New Roman" w:eastAsia="仿宋_GB2312" w:cs="Times New Roman"/>
                <w:color w:val="auto"/>
                <w:kern w:val="0"/>
                <w:sz w:val="24"/>
                <w:szCs w:val="24"/>
              </w:rPr>
            </w:pPr>
          </w:p>
        </w:tc>
        <w:tc>
          <w:tcPr>
            <w:tcW w:w="270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新扬村罗洪祥经济合作社、新扬村向西屋经济合作社（共有）</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B3A6FC6">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91.191</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50BF2EE">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195.15</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644" w:type="dxa"/>
            <w:gridSpan w:val="2"/>
            <w:tcBorders>
              <w:right w:val="single" w:color="auto" w:sz="4" w:space="0"/>
            </w:tcBorders>
            <w:noWrap w:val="0"/>
            <w:vAlign w:val="center"/>
          </w:tcPr>
          <w:p w14:paraId="65DA0027">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合      计</w:t>
            </w:r>
          </w:p>
        </w:tc>
        <w:tc>
          <w:tcPr>
            <w:tcW w:w="1817" w:type="dxa"/>
            <w:tcBorders>
              <w:top w:val="single" w:color="auto" w:sz="4" w:space="0"/>
              <w:left w:val="single" w:color="auto" w:sz="4" w:space="0"/>
              <w:bottom w:val="single" w:color="auto" w:sz="4" w:space="0"/>
              <w:right w:val="single" w:color="auto" w:sz="4" w:space="0"/>
            </w:tcBorders>
            <w:noWrap w:val="0"/>
            <w:vAlign w:val="center"/>
          </w:tcPr>
          <w:p w14:paraId="28A2C342">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260.</w:t>
            </w:r>
            <w:r>
              <w:rPr>
                <w:rFonts w:hint="default" w:ascii="Times New Roman" w:hAnsi="Times New Roman" w:cs="Times New Roman"/>
                <w:color w:val="auto"/>
                <w:kern w:val="0"/>
                <w:sz w:val="24"/>
                <w:szCs w:val="24"/>
                <w:lang w:val="en-US" w:eastAsia="zh-CN"/>
              </w:rPr>
              <w:t>622</w:t>
            </w:r>
          </w:p>
        </w:tc>
        <w:tc>
          <w:tcPr>
            <w:tcW w:w="168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widowControl/>
              <w:spacing w:line="300" w:lineRule="exact"/>
              <w:ind w:left="-38" w:leftChars="-12"/>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7B9EF9B">
            <w:pPr>
              <w:widowControl/>
              <w:spacing w:line="300" w:lineRule="exact"/>
              <w:ind w:left="-38" w:leftChars="-12"/>
              <w:jc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rPr>
              <w:t>55</w:t>
            </w:r>
            <w:r>
              <w:rPr>
                <w:rFonts w:hint="default" w:ascii="Times New Roman" w:hAnsi="Times New Roman" w:cs="Times New Roman"/>
                <w:color w:val="auto"/>
                <w:kern w:val="0"/>
                <w:sz w:val="24"/>
                <w:szCs w:val="24"/>
                <w:lang w:val="en-US" w:eastAsia="zh-CN"/>
              </w:rPr>
              <w:t>7.76</w:t>
            </w:r>
          </w:p>
        </w:tc>
      </w:tr>
    </w:tbl>
    <w:p w14:paraId="004532A4">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color w:val="auto"/>
        </w:rPr>
      </w:pPr>
    </w:p>
    <w:p w14:paraId="39AE2E30">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B07AE8"/>
    <w:rsid w:val="08EC2A03"/>
    <w:rsid w:val="093A3CC5"/>
    <w:rsid w:val="0B9B6E50"/>
    <w:rsid w:val="0C1E49CC"/>
    <w:rsid w:val="0CE91961"/>
    <w:rsid w:val="0DD53496"/>
    <w:rsid w:val="0E3140D7"/>
    <w:rsid w:val="12341E88"/>
    <w:rsid w:val="13714D70"/>
    <w:rsid w:val="15CE692B"/>
    <w:rsid w:val="18A233DB"/>
    <w:rsid w:val="192E0073"/>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8F8448D"/>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 w:val="D176F33C"/>
    <w:rsid w:val="E3DB1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1288</Words>
  <Characters>1422</Characters>
  <Lines>0</Lines>
  <Paragraphs>0</Paragraphs>
  <TotalTime>18</TotalTime>
  <ScaleCrop>false</ScaleCrop>
  <LinksUpToDate>false</LinksUpToDate>
  <CharactersWithSpaces>1482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2021-11-10T14:53:00Z</dcterms:created>
  <dc:creator>小灵通</dc:creator>
  <cp:lastModifiedBy>《》</cp:lastModifiedBy>
  <cp:lastPrinted>2022-01-04T15:55:00Z</cp:lastPrinted>
  <dcterms:modified xsi:type="dcterms:W3CDTF">2025-11-21T01:47:04Z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CF88CF5D5FE04427BDBFE1E8515C4413_13</vt:lpwstr>
  </property>
  <property fmtid="{D5CDD505-2E9C-101B-9397-08002B2CF9AE}" pid="4" name="KSOTemplateDocerSaveRecord">
    <vt:lpwstr>eyJoZGlkIjoiODM4NGFmNzMyMzhjMGY3YjkxZWNkM2Q0NDdhZmJkMmQiLCJ1c2VySWQiOiIzMTAyMTQ4OTYifQ==</vt:lpwstr>
  </property>
</Properties>
</file>