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ascii="方正小标宋_GBK" w:hAnsi="方正小标宋_GBK" w:eastAsia="方正小标宋_GBK" w:cs="方正小标宋_GBK"/>
          <w:bCs/>
          <w:sz w:val="44"/>
          <w:szCs w:val="44"/>
        </w:rPr>
      </w:pPr>
      <w:r>
        <w:rPr>
          <w:rFonts w:eastAsia="仿宋_GB2312"/>
          <w:sz w:val="32"/>
          <w:szCs w:val="32"/>
        </w:rPr>
        <w:t>粤府土审（02）〔202</w:t>
      </w:r>
      <w:r>
        <w:rPr>
          <w:rFonts w:hint="eastAsia" w:eastAsia="仿宋_GB2312"/>
          <w:sz w:val="32"/>
          <w:szCs w:val="32"/>
        </w:rPr>
        <w:t>5</w:t>
      </w:r>
      <w:r>
        <w:rPr>
          <w:rFonts w:eastAsia="仿宋_GB2312"/>
          <w:sz w:val="32"/>
          <w:szCs w:val="32"/>
        </w:rPr>
        <w:t>〕</w:t>
      </w:r>
      <w:r>
        <w:rPr>
          <w:rFonts w:hint="eastAsia" w:eastAsia="仿宋_GB2312"/>
          <w:sz w:val="32"/>
          <w:szCs w:val="32"/>
          <w:lang w:val="en-US" w:eastAsia="zh-CN"/>
        </w:rPr>
        <w:t>221</w:t>
      </w:r>
      <w:r>
        <w:rPr>
          <w:rFonts w:eastAsia="仿宋_GB2312"/>
          <w:sz w:val="32"/>
          <w:szCs w:val="32"/>
        </w:rPr>
        <w:t>号</w:t>
      </w:r>
    </w:p>
    <w:p w14:paraId="34ACF8B5">
      <w:pPr>
        <w:spacing w:line="560" w:lineRule="exact"/>
        <w:jc w:val="center"/>
        <w:rPr>
          <w:rFonts w:ascii="方正小标宋_GBK" w:hAnsi="方正小标宋_GBK" w:eastAsia="方正小标宋_GBK" w:cs="方正小标宋_GBK"/>
          <w:bCs/>
          <w:sz w:val="44"/>
          <w:szCs w:val="44"/>
        </w:rPr>
      </w:pPr>
    </w:p>
    <w:p w14:paraId="77C11E1E">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广东省人民政府关于广州市花都区202</w:t>
      </w:r>
      <w:r>
        <w:rPr>
          <w:rFonts w:hint="eastAsia" w:ascii="方正小标宋简体" w:hAnsi="方正小标宋简体" w:eastAsia="方正小标宋简体" w:cs="方正小标宋简体"/>
          <w:bCs/>
          <w:sz w:val="44"/>
          <w:szCs w:val="44"/>
          <w:lang w:val="en-US" w:eastAsia="zh-CN"/>
        </w:rPr>
        <w:t>2</w:t>
      </w:r>
      <w:r>
        <w:rPr>
          <w:rFonts w:hint="eastAsia" w:ascii="方正小标宋简体" w:hAnsi="方正小标宋简体" w:eastAsia="方正小标宋简体" w:cs="方正小标宋简体"/>
          <w:bCs/>
          <w:sz w:val="44"/>
          <w:szCs w:val="44"/>
        </w:rPr>
        <w:t>年度</w:t>
      </w:r>
    </w:p>
    <w:p w14:paraId="139C3C7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w:t>
      </w:r>
      <w:r>
        <w:rPr>
          <w:rFonts w:hint="eastAsia" w:ascii="方正小标宋简体" w:hAnsi="方正小标宋简体" w:eastAsia="方正小标宋简体" w:cs="方正小标宋简体"/>
          <w:bCs/>
          <w:sz w:val="44"/>
          <w:szCs w:val="44"/>
          <w:lang w:eastAsia="zh-CN"/>
        </w:rPr>
        <w:t>十三</w:t>
      </w:r>
      <w:r>
        <w:rPr>
          <w:rFonts w:hint="eastAsia" w:ascii="方正小标宋简体" w:hAnsi="方正小标宋简体" w:eastAsia="方正小标宋简体" w:cs="方正小标宋简体"/>
          <w:bCs/>
          <w:sz w:val="44"/>
          <w:szCs w:val="44"/>
        </w:rPr>
        <w:t>批次城镇建设用地的批复</w:t>
      </w:r>
    </w:p>
    <w:p w14:paraId="66CA970B">
      <w:pPr>
        <w:widowControl/>
        <w:spacing w:line="600" w:lineRule="exact"/>
        <w:jc w:val="center"/>
        <w:textAlignment w:val="baseline"/>
        <w:rPr>
          <w:b/>
          <w:sz w:val="32"/>
          <w:szCs w:val="32"/>
        </w:rPr>
      </w:pPr>
    </w:p>
    <w:p w14:paraId="093046C0">
      <w:pPr>
        <w:widowControl/>
        <w:spacing w:line="560" w:lineRule="exact"/>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14:paraId="5284D289">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《广州市花都区人民政府关于申请广州市花都区</w:t>
      </w:r>
      <w:r>
        <w:rPr>
          <w:rFonts w:hint="eastAsia" w:eastAsia="仿宋_GB2312"/>
          <w:sz w:val="32"/>
          <w:szCs w:val="32"/>
        </w:rPr>
        <w:t>202</w:t>
      </w:r>
      <w:r>
        <w:rPr>
          <w:rFonts w:hint="eastAsia" w:eastAsia="仿宋_GB2312"/>
          <w:sz w:val="32"/>
          <w:szCs w:val="32"/>
          <w:lang w:val="en-US" w:eastAsia="zh-CN"/>
        </w:rPr>
        <w:t>2</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eastAsia="zh-CN"/>
        </w:rPr>
        <w:t>十三</w:t>
      </w:r>
      <w:r>
        <w:rPr>
          <w:rFonts w:hint="eastAsia" w:ascii="仿宋_GB2312" w:hAnsi="仿宋_GB2312" w:eastAsia="仿宋_GB2312" w:cs="仿宋_GB2312"/>
          <w:sz w:val="32"/>
          <w:szCs w:val="32"/>
        </w:rPr>
        <w:t>批次城镇建设用地土地征收的请示》（花府字</w:t>
      </w:r>
      <w:r>
        <w:rPr>
          <w:rFonts w:hint="eastAsia" w:eastAsia="仿宋_GB2312"/>
          <w:sz w:val="32"/>
          <w:szCs w:val="32"/>
        </w:rPr>
        <w:t>〔2025〕</w:t>
      </w:r>
      <w:r>
        <w:rPr>
          <w:rFonts w:hint="eastAsia" w:eastAsia="仿宋_GB2312"/>
          <w:sz w:val="32"/>
          <w:szCs w:val="32"/>
          <w:lang w:val="en-US" w:eastAsia="zh-CN"/>
        </w:rPr>
        <w:t>93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w:t>
      </w:r>
      <w:r>
        <w:rPr>
          <w:rFonts w:hint="eastAsia" w:ascii="仿宋_GB2312" w:hAnsi="仿宋_GB2312" w:eastAsia="仿宋_GB2312" w:cs="仿宋_GB2312"/>
          <w:sz w:val="32"/>
          <w:szCs w:val="32"/>
          <w:lang w:eastAsia="zh-CN"/>
        </w:rPr>
        <w:t>以及《广东省土地管理条例》第二十五条的</w:t>
      </w:r>
      <w:r>
        <w:rPr>
          <w:rFonts w:hint="eastAsia" w:ascii="仿宋_GB2312" w:hAnsi="仿宋_GB2312" w:eastAsia="仿宋_GB2312" w:cs="仿宋_GB2312"/>
          <w:sz w:val="32"/>
          <w:szCs w:val="32"/>
        </w:rPr>
        <w:t>有关规定，批复如下：</w:t>
      </w:r>
    </w:p>
    <w:p w14:paraId="675C8925">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szCs w:val="32"/>
        </w:rPr>
        <w:t>同意使用</w:t>
      </w:r>
      <w:r>
        <w:rPr>
          <w:rFonts w:hint="eastAsia" w:eastAsia="仿宋_GB2312"/>
          <w:szCs w:val="32"/>
          <w:lang w:val="en-US" w:eastAsia="zh-CN"/>
        </w:rPr>
        <w:t>20.5420</w:t>
      </w:r>
      <w:r>
        <w:rPr>
          <w:rFonts w:hint="eastAsia" w:eastAsia="仿宋_GB2312"/>
          <w:szCs w:val="32"/>
        </w:rPr>
        <w:t>公顷城镇建设用地，即同意你市将</w:t>
      </w:r>
      <w:r>
        <w:rPr>
          <w:rFonts w:hint="eastAsia" w:eastAsia="仿宋_GB2312"/>
          <w:szCs w:val="32"/>
          <w:lang w:val="en-US" w:eastAsia="zh-CN"/>
        </w:rPr>
        <w:t>花都</w:t>
      </w:r>
      <w:r>
        <w:rPr>
          <w:rFonts w:hint="default" w:eastAsia="仿宋_GB2312"/>
          <w:szCs w:val="32"/>
          <w:lang w:val="en-US" w:eastAsia="zh-CN"/>
        </w:rPr>
        <w:t>区</w:t>
      </w:r>
      <w:r>
        <w:rPr>
          <w:rFonts w:hint="eastAsia" w:eastAsia="仿宋_GB2312"/>
          <w:szCs w:val="32"/>
          <w:lang w:val="en-US" w:eastAsia="zh-CN"/>
        </w:rPr>
        <w:t>新华街大陵经济联合社、大陵村上陵经济合作社</w:t>
      </w:r>
      <w:r>
        <w:rPr>
          <w:rFonts w:hint="eastAsia" w:ascii="仿宋_GB2312" w:hAnsi="仿宋_GB2312" w:eastAsia="仿宋_GB2312" w:cs="仿宋_GB2312"/>
        </w:rPr>
        <w:t>属下的集体农用地</w:t>
      </w:r>
      <w:r>
        <w:rPr>
          <w:rFonts w:hint="eastAsia" w:eastAsia="仿宋_GB2312"/>
          <w:szCs w:val="32"/>
          <w:lang w:val="en-US" w:eastAsia="zh-CN"/>
        </w:rPr>
        <w:t>15.1375公顷（其中耕地5.8809公顷）、未利用地1.1002公顷转为建设用地，同时使用上述有关村集体建设用地4.3043公</w:t>
      </w:r>
      <w:r>
        <w:rPr>
          <w:rFonts w:hint="eastAsia" w:ascii="仿宋_GB2312" w:hAnsi="仿宋_GB2312" w:eastAsia="仿宋_GB2312" w:cs="仿宋_GB2312"/>
          <w:lang w:val="en-US" w:eastAsia="zh-CN"/>
        </w:rPr>
        <w:t>顷，</w:t>
      </w:r>
      <w:r>
        <w:rPr>
          <w:rFonts w:hint="eastAsia" w:ascii="仿宋_GB2312" w:hAnsi="仿宋_GB2312" w:eastAsia="仿宋_GB2312" w:cs="仿宋_GB2312"/>
        </w:rPr>
        <w:t>以上合计</w:t>
      </w:r>
      <w:r>
        <w:rPr>
          <w:rFonts w:hint="eastAsia" w:eastAsia="仿宋_GB2312"/>
          <w:szCs w:val="32"/>
          <w:lang w:val="en-US" w:eastAsia="zh-CN"/>
        </w:rPr>
        <w:t>20.5420</w:t>
      </w:r>
      <w:r>
        <w:rPr>
          <w:rFonts w:hint="eastAsia" w:ascii="仿宋_GB2312" w:hAnsi="仿宋_GB2312" w:eastAsia="仿宋_GB2312" w:cs="仿宋_GB2312"/>
        </w:rPr>
        <w:t>公顷集体土地一并办理征地手续。</w:t>
      </w:r>
      <w:r>
        <w:rPr>
          <w:rFonts w:eastAsia="仿宋_GB2312"/>
          <w:szCs w:val="32"/>
        </w:rPr>
        <w:t>上述</w:t>
      </w:r>
      <w:r>
        <w:rPr>
          <w:rFonts w:hint="eastAsia" w:eastAsia="仿宋_GB2312"/>
          <w:szCs w:val="32"/>
        </w:rPr>
        <w:t>批准建设用地</w:t>
      </w:r>
      <w:r>
        <w:rPr>
          <w:rFonts w:hint="eastAsia" w:eastAsia="仿宋_GB2312"/>
          <w:szCs w:val="32"/>
          <w:lang w:val="en-US" w:eastAsia="zh-CN"/>
        </w:rPr>
        <w:t>20.5420</w:t>
      </w:r>
      <w:r>
        <w:rPr>
          <w:rFonts w:eastAsia="仿宋_GB2312"/>
          <w:szCs w:val="32"/>
        </w:rPr>
        <w:t>公顷由</w:t>
      </w:r>
      <w:r>
        <w:rPr>
          <w:rFonts w:eastAsia="仿宋_GB2312"/>
          <w:color w:val="000000"/>
          <w:kern w:val="0"/>
          <w:szCs w:val="32"/>
          <w:lang w:bidi="ar"/>
        </w:rPr>
        <w:t>当地人民政府</w:t>
      </w:r>
      <w:r>
        <w:rPr>
          <w:rFonts w:hint="eastAsia" w:eastAsia="仿宋_GB2312"/>
          <w:color w:val="000000"/>
          <w:kern w:val="0"/>
          <w:szCs w:val="32"/>
          <w:lang w:bidi="ar"/>
        </w:rPr>
        <w:t>依法依规</w:t>
      </w:r>
      <w:r>
        <w:rPr>
          <w:rFonts w:eastAsia="仿宋_GB2312"/>
          <w:color w:val="000000"/>
          <w:kern w:val="0"/>
          <w:szCs w:val="32"/>
          <w:lang w:bidi="ar"/>
        </w:rPr>
        <w:t>供应</w:t>
      </w:r>
      <w:r>
        <w:rPr>
          <w:rFonts w:eastAsia="仿宋_GB2312"/>
          <w:color w:val="000000"/>
          <w:szCs w:val="32"/>
        </w:rPr>
        <w:t>。</w:t>
      </w:r>
    </w:p>
    <w:p w14:paraId="59011D43">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Times New Roman" w:hAnsi="Times New Roman" w:eastAsia="仿宋_GB2312" w:cs="Times New Roman"/>
          <w:color w:val="auto"/>
          <w:kern w:val="2"/>
          <w:sz w:val="32"/>
          <w:szCs w:val="32"/>
          <w:highlight w:val="none"/>
          <w:u w:val="none"/>
          <w:lang w:val="en-US" w:eastAsia="zh-CN" w:bidi="ar-SA"/>
        </w:rPr>
        <w:t>44000020</w:t>
      </w:r>
      <w:r>
        <w:rPr>
          <w:rFonts w:hint="eastAsia" w:eastAsia="仿宋_GB2312" w:cs="Times New Roman"/>
          <w:color w:val="auto"/>
          <w:kern w:val="2"/>
          <w:sz w:val="32"/>
          <w:szCs w:val="32"/>
          <w:highlight w:val="none"/>
          <w:u w:val="none"/>
          <w:lang w:val="en-US" w:eastAsia="zh-CN" w:bidi="ar-SA"/>
        </w:rPr>
        <w:t>2325760136</w:t>
      </w:r>
      <w:r>
        <w:rPr>
          <w:rFonts w:hint="eastAsia" w:ascii="仿宋_GB2312" w:hAnsi="仿宋_GB2312" w:eastAsia="仿宋_GB2312" w:cs="仿宋_GB2312"/>
          <w:color w:val="auto"/>
          <w:sz w:val="32"/>
          <w:szCs w:val="32"/>
        </w:rPr>
        <w:t>）。</w:t>
      </w:r>
    </w:p>
    <w:p w14:paraId="0AE2478C">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你市相关不动产登记机构以此办理集体土地所有权注销或变更登记。</w:t>
      </w:r>
    </w:p>
    <w:p w14:paraId="4EC4DB7F">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使用土地涉及的耕地占用税等有关税费的收缴或调整，请按有关规定办理。</w:t>
      </w:r>
    </w:p>
    <w:p w14:paraId="212330DD">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、批后实施情况和具体项目供地情况须按规定报备。</w:t>
      </w:r>
    </w:p>
    <w:p w14:paraId="187D18A0">
      <w:pPr>
        <w:widowControl/>
        <w:spacing w:line="600" w:lineRule="exact"/>
        <w:textAlignment w:val="baseline"/>
        <w:rPr>
          <w:rFonts w:ascii="仿宋_GB2312" w:hAnsi="仿宋_GB2312" w:eastAsia="仿宋_GB2312" w:cs="仿宋_GB2312"/>
          <w:sz w:val="32"/>
          <w:szCs w:val="32"/>
        </w:rPr>
      </w:pPr>
    </w:p>
    <w:p w14:paraId="41B02CD6">
      <w:pPr>
        <w:widowControl/>
        <w:spacing w:line="600" w:lineRule="exact"/>
        <w:textAlignment w:val="baseline"/>
        <w:rPr>
          <w:rFonts w:ascii="仿宋_GB2312" w:hAnsi="仿宋_GB2312" w:eastAsia="仿宋_GB2312" w:cs="仿宋_GB2312"/>
          <w:sz w:val="32"/>
          <w:szCs w:val="32"/>
        </w:rPr>
      </w:pPr>
    </w:p>
    <w:p w14:paraId="65786145">
      <w:pPr>
        <w:widowControl/>
        <w:spacing w:line="60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广东省人民政府</w:t>
      </w:r>
    </w:p>
    <w:p w14:paraId="247084E5">
      <w:pPr>
        <w:widowControl/>
        <w:spacing w:line="600" w:lineRule="exact"/>
        <w:ind w:firstLine="645"/>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eastAsia="仿宋_GB2312"/>
          <w:sz w:val="32"/>
          <w:szCs w:val="32"/>
        </w:rPr>
        <w:t>2025年</w:t>
      </w:r>
      <w:r>
        <w:rPr>
          <w:rFonts w:hint="eastAsia" w:eastAsia="仿宋_GB2312"/>
          <w:sz w:val="32"/>
          <w:szCs w:val="32"/>
          <w:lang w:val="en-US" w:eastAsia="zh-CN"/>
        </w:rPr>
        <w:t>11</w:t>
      </w:r>
      <w:r>
        <w:rPr>
          <w:rFonts w:hint="eastAsia" w:eastAsia="仿宋_GB2312"/>
          <w:sz w:val="32"/>
          <w:szCs w:val="32"/>
        </w:rPr>
        <w:t>月</w:t>
      </w:r>
      <w:r>
        <w:rPr>
          <w:rFonts w:hint="eastAsia" w:eastAsia="仿宋_GB2312"/>
          <w:sz w:val="32"/>
          <w:szCs w:val="32"/>
          <w:lang w:val="en-US" w:eastAsia="zh-CN"/>
        </w:rPr>
        <w:t>3</w:t>
      </w:r>
      <w:r>
        <w:rPr>
          <w:rFonts w:hint="eastAsia" w:ascii="仿宋_GB2312" w:hAnsi="仿宋_GB2312" w:eastAsia="仿宋_GB2312" w:cs="仿宋_GB2312"/>
          <w:sz w:val="32"/>
          <w:szCs w:val="32"/>
        </w:rPr>
        <w:t>日</w:t>
      </w:r>
    </w:p>
    <w:p w14:paraId="11B7957D">
      <w:pPr>
        <w:widowControl/>
        <w:spacing w:line="600" w:lineRule="exact"/>
        <w:textAlignment w:val="baseline"/>
        <w:rPr>
          <w:rFonts w:eastAsia="仿宋_GB2312"/>
          <w:sz w:val="32"/>
          <w:szCs w:val="32"/>
        </w:rPr>
      </w:pPr>
    </w:p>
    <w:p w14:paraId="24615EB3">
      <w:pPr>
        <w:widowControl/>
        <w:spacing w:line="600" w:lineRule="exact"/>
        <w:textAlignment w:val="baseline"/>
        <w:rPr>
          <w:rFonts w:eastAsia="仿宋_GB2312"/>
          <w:sz w:val="32"/>
          <w:szCs w:val="32"/>
        </w:rPr>
      </w:pPr>
    </w:p>
    <w:p w14:paraId="1D8FC74C">
      <w:pPr>
        <w:widowControl/>
        <w:spacing w:line="600" w:lineRule="exact"/>
        <w:textAlignment w:val="baseline"/>
        <w:rPr>
          <w:rFonts w:eastAsia="仿宋_GB2312"/>
          <w:sz w:val="32"/>
          <w:szCs w:val="32"/>
        </w:rPr>
      </w:pPr>
    </w:p>
    <w:p w14:paraId="7DC06B6D">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14:paraId="0A1E5A8C">
      <w:pPr>
        <w:spacing w:line="560" w:lineRule="exact"/>
        <w:ind w:left="1375" w:leftChars="266" w:hanging="828" w:hangingChars="300"/>
      </w:pPr>
      <w:r>
        <w:rPr>
          <w:rFonts w:eastAsia="仿宋_GB2312"/>
          <w:sz w:val="28"/>
          <w:szCs w:val="28"/>
        </w:rPr>
        <w:t>抄送：</w:t>
      </w:r>
      <w:r>
        <w:rPr>
          <w:rFonts w:hint="eastAsia" w:eastAsia="仿宋_GB2312"/>
          <w:sz w:val="28"/>
          <w:szCs w:val="28"/>
        </w:rPr>
        <w:t>国家自然资源督察广州局，财政部广东监管局，省财政厅、省</w:t>
      </w:r>
      <w:bookmarkStart w:id="0" w:name="_GoBack"/>
      <w:bookmarkEnd w:id="0"/>
      <w:r>
        <w:rPr>
          <w:rFonts w:hint="eastAsia" w:eastAsia="仿宋_GB2312"/>
          <w:sz w:val="28"/>
          <w:szCs w:val="28"/>
        </w:rPr>
        <w:t>人力资源和社会保障厅、省自然资源厅、省农业农村厅、国家税务总局广东省税务局。</w:t>
      </w:r>
    </w:p>
    <w:sectPr>
      <w:footerReference r:id="rId3" w:type="default"/>
      <w:footerReference r:id="rId4" w:type="even"/>
      <w:pgSz w:w="11906" w:h="16838"/>
      <w:pgMar w:top="1814" w:right="1361" w:bottom="1474" w:left="1531" w:header="851" w:footer="1587"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3BE36"/>
    <w:multiLevelType w:val="singleLevel"/>
    <w:tmpl w:val="F2B3BE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2896"/>
    <w:rsid w:val="00460BDA"/>
    <w:rsid w:val="007239E8"/>
    <w:rsid w:val="00902280"/>
    <w:rsid w:val="02810FF7"/>
    <w:rsid w:val="0346238A"/>
    <w:rsid w:val="0C9920D9"/>
    <w:rsid w:val="0D953957"/>
    <w:rsid w:val="13236B26"/>
    <w:rsid w:val="15EA2560"/>
    <w:rsid w:val="18F4146A"/>
    <w:rsid w:val="1B473CAE"/>
    <w:rsid w:val="1EBE5AFE"/>
    <w:rsid w:val="23BE3A38"/>
    <w:rsid w:val="24491BE9"/>
    <w:rsid w:val="24DE5185"/>
    <w:rsid w:val="265B1437"/>
    <w:rsid w:val="26AD3E24"/>
    <w:rsid w:val="2E6F1820"/>
    <w:rsid w:val="30534F1B"/>
    <w:rsid w:val="32300D23"/>
    <w:rsid w:val="33935FAE"/>
    <w:rsid w:val="38E15352"/>
    <w:rsid w:val="3BBA7AA0"/>
    <w:rsid w:val="3E6E486D"/>
    <w:rsid w:val="3EA242D1"/>
    <w:rsid w:val="407B1783"/>
    <w:rsid w:val="429C3C8E"/>
    <w:rsid w:val="44481963"/>
    <w:rsid w:val="449D58A0"/>
    <w:rsid w:val="483A73C5"/>
    <w:rsid w:val="4ABC22F2"/>
    <w:rsid w:val="4D1B404F"/>
    <w:rsid w:val="4F617A2B"/>
    <w:rsid w:val="506F56B2"/>
    <w:rsid w:val="50A12F81"/>
    <w:rsid w:val="51C56C38"/>
    <w:rsid w:val="522D01E0"/>
    <w:rsid w:val="555846C7"/>
    <w:rsid w:val="561176BD"/>
    <w:rsid w:val="56A7023F"/>
    <w:rsid w:val="5D293D56"/>
    <w:rsid w:val="63F216F2"/>
    <w:rsid w:val="67B63BB5"/>
    <w:rsid w:val="69AE7163"/>
    <w:rsid w:val="69B5367B"/>
    <w:rsid w:val="6B5D3EA6"/>
    <w:rsid w:val="6D593268"/>
    <w:rsid w:val="770C5427"/>
    <w:rsid w:val="7AD83918"/>
    <w:rsid w:val="7BF82EAB"/>
    <w:rsid w:val="7C7236B9"/>
    <w:rsid w:val="7E2F5E02"/>
    <w:rsid w:val="7F3143AC"/>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Words>
  <Characters>610</Characters>
  <Lines>5</Lines>
  <Paragraphs>1</Paragraphs>
  <TotalTime>2</TotalTime>
  <ScaleCrop>false</ScaleCrop>
  <LinksUpToDate>false</LinksUpToDate>
  <CharactersWithSpaces>715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2025-11-14T07:19:38Z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