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ascii="方正小标宋_GBK" w:hAnsi="方正小标宋_GBK" w:eastAsia="方正小标宋_GBK" w:cs="方正小标宋_GBK"/>
          <w:bCs/>
          <w:sz w:val="44"/>
          <w:szCs w:val="44"/>
        </w:rPr>
      </w:pPr>
      <w:r>
        <w:rPr>
          <w:rFonts w:eastAsia="仿宋_GB2312"/>
          <w:sz w:val="32"/>
          <w:szCs w:val="32"/>
        </w:rPr>
        <w:t>粤府土审（02）〔202</w:t>
      </w:r>
      <w:r>
        <w:rPr>
          <w:rFonts w:hint="eastAsia" w:eastAsia="仿宋_GB2312"/>
          <w:sz w:val="32"/>
          <w:szCs w:val="32"/>
        </w:rPr>
        <w:t>5</w:t>
      </w:r>
      <w:r>
        <w:rPr>
          <w:rFonts w:eastAsia="仿宋_GB2312"/>
          <w:sz w:val="32"/>
          <w:szCs w:val="32"/>
        </w:rPr>
        <w:t>〕</w:t>
      </w:r>
      <w:r>
        <w:rPr>
          <w:rFonts w:hint="eastAsia" w:eastAsia="仿宋_GB2312"/>
          <w:sz w:val="32"/>
          <w:szCs w:val="32"/>
          <w:lang w:val="en-US" w:eastAsia="zh-CN"/>
        </w:rPr>
        <w:t>189</w:t>
      </w:r>
      <w:r>
        <w:rPr>
          <w:rFonts w:eastAsia="仿宋_GB2312"/>
          <w:sz w:val="32"/>
          <w:szCs w:val="32"/>
        </w:rPr>
        <w:t>号</w:t>
      </w:r>
    </w:p>
    <w:p w14:paraId="34ACF8B5">
      <w:pPr>
        <w:spacing w:line="560" w:lineRule="exact"/>
        <w:jc w:val="center"/>
        <w:rPr>
          <w:rFonts w:ascii="方正小标宋_GBK" w:hAnsi="方正小标宋_GBK" w:eastAsia="方正小标宋_GBK" w:cs="方正小标宋_GBK"/>
          <w:bCs/>
          <w:sz w:val="44"/>
          <w:szCs w:val="44"/>
        </w:rPr>
      </w:pPr>
    </w:p>
    <w:p w14:paraId="7B3D9638">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广东省人民政府关于广州市花都区</w:t>
      </w:r>
    </w:p>
    <w:p w14:paraId="481FB8C9">
      <w:pPr>
        <w:spacing w:line="56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lang w:eastAsia="zh-CN"/>
        </w:rPr>
        <w:t>（空港经济区）</w:t>
      </w: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5</w:t>
      </w:r>
      <w:r>
        <w:rPr>
          <w:rFonts w:hint="eastAsia" w:ascii="方正小标宋简体" w:hAnsi="方正小标宋简体" w:eastAsia="方正小标宋简体" w:cs="方正小标宋简体"/>
          <w:bCs/>
          <w:sz w:val="44"/>
          <w:szCs w:val="44"/>
        </w:rPr>
        <w:t>年度第</w:t>
      </w:r>
      <w:r>
        <w:rPr>
          <w:rFonts w:hint="eastAsia" w:ascii="方正小标宋简体" w:hAnsi="方正小标宋简体" w:eastAsia="方正小标宋简体" w:cs="方正小标宋简体"/>
          <w:bCs/>
          <w:sz w:val="44"/>
          <w:szCs w:val="44"/>
          <w:lang w:eastAsia="zh-CN"/>
        </w:rPr>
        <w:t>十七</w:t>
      </w:r>
      <w:r>
        <w:rPr>
          <w:rFonts w:hint="eastAsia" w:ascii="方正小标宋简体" w:hAnsi="方正小标宋简体" w:eastAsia="方正小标宋简体" w:cs="方正小标宋简体"/>
          <w:bCs/>
          <w:sz w:val="44"/>
          <w:szCs w:val="44"/>
        </w:rPr>
        <w:t>批次</w:t>
      </w:r>
    </w:p>
    <w:p w14:paraId="139C3C72">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城镇建设用地的批复</w:t>
      </w:r>
    </w:p>
    <w:p w14:paraId="66CA970B">
      <w:pPr>
        <w:widowControl/>
        <w:spacing w:line="600" w:lineRule="exact"/>
        <w:jc w:val="center"/>
        <w:textAlignment w:val="baseline"/>
        <w:rPr>
          <w:b/>
          <w:sz w:val="32"/>
          <w:szCs w:val="32"/>
        </w:rPr>
      </w:pPr>
    </w:p>
    <w:p w14:paraId="093046C0">
      <w:pPr>
        <w:widowControl/>
        <w:spacing w:line="560" w:lineRule="exact"/>
        <w:jc w:val="left"/>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广州市人民政府：</w:t>
      </w:r>
    </w:p>
    <w:p w14:paraId="5284D289">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《广州市花都区人民政府关于申请广州市花都区</w:t>
      </w:r>
      <w:r>
        <w:rPr>
          <w:rFonts w:hint="eastAsia" w:ascii="仿宋_GB2312" w:hAnsi="仿宋_GB2312" w:eastAsia="仿宋_GB2312" w:cs="仿宋_GB2312"/>
          <w:sz w:val="32"/>
          <w:szCs w:val="32"/>
          <w:lang w:eastAsia="zh-CN"/>
        </w:rPr>
        <w:t>（空港经济区）</w:t>
      </w:r>
      <w:r>
        <w:rPr>
          <w:rFonts w:hint="eastAsia" w:eastAsia="仿宋_GB2312"/>
          <w:sz w:val="32"/>
          <w:szCs w:val="32"/>
        </w:rPr>
        <w:t>202</w:t>
      </w:r>
      <w:r>
        <w:rPr>
          <w:rFonts w:hint="eastAsia" w:eastAsia="仿宋_GB2312"/>
          <w:sz w:val="32"/>
          <w:szCs w:val="32"/>
          <w:lang w:val="en-US" w:eastAsia="zh-CN"/>
        </w:rPr>
        <w:t>5</w:t>
      </w:r>
      <w:r>
        <w:rPr>
          <w:rFonts w:hint="eastAsia" w:ascii="仿宋_GB2312" w:hAnsi="仿宋_GB2312" w:eastAsia="仿宋_GB2312" w:cs="仿宋_GB2312"/>
          <w:sz w:val="32"/>
          <w:szCs w:val="32"/>
        </w:rPr>
        <w:t>年度第</w:t>
      </w:r>
      <w:r>
        <w:rPr>
          <w:rFonts w:hint="eastAsia" w:ascii="仿宋_GB2312" w:hAnsi="仿宋_GB2312" w:eastAsia="仿宋_GB2312" w:cs="仿宋_GB2312"/>
          <w:sz w:val="32"/>
          <w:szCs w:val="32"/>
          <w:lang w:eastAsia="zh-CN"/>
        </w:rPr>
        <w:t>十七</w:t>
      </w:r>
      <w:r>
        <w:rPr>
          <w:rFonts w:hint="eastAsia" w:ascii="仿宋_GB2312" w:hAnsi="仿宋_GB2312" w:eastAsia="仿宋_GB2312" w:cs="仿宋_GB2312"/>
          <w:sz w:val="32"/>
          <w:szCs w:val="32"/>
        </w:rPr>
        <w:t>批次城镇建设用地土地征收的请示》（花府字</w:t>
      </w:r>
      <w:r>
        <w:rPr>
          <w:rFonts w:hint="eastAsia" w:eastAsia="仿宋_GB2312"/>
          <w:sz w:val="32"/>
          <w:szCs w:val="32"/>
        </w:rPr>
        <w:t>〔2025〕</w:t>
      </w:r>
      <w:r>
        <w:rPr>
          <w:rFonts w:hint="eastAsia" w:eastAsia="仿宋_GB2312"/>
          <w:sz w:val="32"/>
          <w:szCs w:val="32"/>
          <w:lang w:val="en-US" w:eastAsia="zh-CN"/>
        </w:rPr>
        <w:t>80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zh-CN"/>
        </w:rPr>
        <w:t>）</w:t>
      </w:r>
      <w:r>
        <w:rPr>
          <w:rFonts w:hint="eastAsia" w:ascii="仿宋_GB2312" w:hAnsi="仿宋_GB2312" w:eastAsia="仿宋_GB2312" w:cs="仿宋_GB2312"/>
          <w:sz w:val="32"/>
          <w:szCs w:val="32"/>
        </w:rPr>
        <w:t>及相关材料已通过审核。根据《中华人民共和国土地管理法》第四十四、四十五、四十六条，批复如下：</w:t>
      </w:r>
    </w:p>
    <w:p w14:paraId="675C8925">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szCs w:val="32"/>
        </w:rPr>
        <w:t>同意使用</w:t>
      </w:r>
      <w:r>
        <w:rPr>
          <w:rFonts w:hint="eastAsia" w:eastAsia="仿宋_GB2312"/>
          <w:szCs w:val="32"/>
          <w:lang w:val="en-US" w:eastAsia="zh-CN"/>
        </w:rPr>
        <w:t>0.6106</w:t>
      </w:r>
      <w:r>
        <w:rPr>
          <w:rFonts w:hint="eastAsia" w:eastAsia="仿宋_GB2312"/>
          <w:szCs w:val="32"/>
        </w:rPr>
        <w:t>公顷城镇建设用地，即同意你市将花都区</w:t>
      </w:r>
      <w:r>
        <w:rPr>
          <w:rFonts w:hint="eastAsia" w:ascii="仿宋_GB2312" w:hAnsi="仿宋_GB2312" w:eastAsia="仿宋_GB2312" w:cs="仿宋_GB2312"/>
          <w:kern w:val="2"/>
          <w:sz w:val="32"/>
          <w:szCs w:val="32"/>
          <w:lang w:val="zh-CN" w:eastAsia="zh-CN" w:bidi="ar-SA"/>
        </w:rPr>
        <w:t>新雅街广塘村白蟮塘经济合作社、清㘵村大窝经济合作社、清㘵村东分经济合作社属下的集体农用地</w:t>
      </w:r>
      <w:r>
        <w:rPr>
          <w:rFonts w:hint="eastAsia" w:ascii="Times New Roman" w:hAnsi="Times New Roman" w:eastAsia="仿宋_GB2312" w:cs="Times New Roman"/>
          <w:kern w:val="2"/>
          <w:sz w:val="32"/>
          <w:szCs w:val="32"/>
          <w:lang w:val="en-US" w:eastAsia="zh-CN" w:bidi="ar-SA"/>
        </w:rPr>
        <w:t>0.6106</w:t>
      </w:r>
      <w:r>
        <w:rPr>
          <w:rFonts w:hint="eastAsia" w:ascii="仿宋_GB2312" w:hAnsi="仿宋_GB2312" w:eastAsia="仿宋_GB2312" w:cs="仿宋_GB2312"/>
          <w:kern w:val="2"/>
          <w:sz w:val="32"/>
          <w:szCs w:val="32"/>
          <w:lang w:val="zh-CN" w:eastAsia="zh-CN" w:bidi="ar-SA"/>
        </w:rPr>
        <w:t>公顷（其中耕地</w:t>
      </w:r>
      <w:r>
        <w:rPr>
          <w:rFonts w:hint="eastAsia" w:ascii="Times New Roman" w:hAnsi="Times New Roman" w:eastAsia="仿宋_GB2312" w:cs="Times New Roman"/>
          <w:kern w:val="2"/>
          <w:sz w:val="32"/>
          <w:szCs w:val="32"/>
          <w:lang w:val="en-US" w:eastAsia="zh-CN" w:bidi="ar-SA"/>
        </w:rPr>
        <w:t>0.0122</w:t>
      </w:r>
      <w:r>
        <w:rPr>
          <w:rFonts w:hint="eastAsia" w:ascii="仿宋_GB2312" w:hAnsi="仿宋_GB2312" w:eastAsia="仿宋_GB2312" w:cs="仿宋_GB2312"/>
          <w:kern w:val="2"/>
          <w:sz w:val="32"/>
          <w:szCs w:val="32"/>
          <w:lang w:val="en-US" w:eastAsia="zh-CN" w:bidi="ar-SA"/>
        </w:rPr>
        <w:t>公顷</w:t>
      </w:r>
      <w:r>
        <w:rPr>
          <w:rFonts w:hint="eastAsia" w:ascii="仿宋_GB2312" w:hAnsi="仿宋_GB2312" w:eastAsia="仿宋_GB2312" w:cs="仿宋_GB2312"/>
          <w:kern w:val="2"/>
          <w:sz w:val="32"/>
          <w:szCs w:val="32"/>
          <w:lang w:val="zh-CN" w:eastAsia="zh-CN" w:bidi="ar-SA"/>
        </w:rPr>
        <w:t>）转为建设用地</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kern w:val="2"/>
          <w:sz w:val="32"/>
          <w:szCs w:val="32"/>
          <w:lang w:val="zh-CN" w:eastAsia="zh-CN" w:bidi="ar-SA"/>
        </w:rPr>
        <w:t>以上合计</w:t>
      </w:r>
      <w:r>
        <w:rPr>
          <w:rFonts w:hint="eastAsia" w:ascii="Times New Roman" w:hAnsi="Times New Roman" w:eastAsia="仿宋_GB2312" w:cs="Times New Roman"/>
          <w:kern w:val="2"/>
          <w:sz w:val="32"/>
          <w:szCs w:val="32"/>
          <w:lang w:val="en-US" w:eastAsia="zh-CN" w:bidi="ar-SA"/>
        </w:rPr>
        <w:t>0.6106</w:t>
      </w:r>
      <w:r>
        <w:rPr>
          <w:rFonts w:hint="eastAsia" w:ascii="仿宋_GB2312" w:hAnsi="仿宋_GB2312" w:eastAsia="仿宋_GB2312" w:cs="仿宋_GB2312"/>
          <w:kern w:val="2"/>
          <w:sz w:val="32"/>
          <w:szCs w:val="32"/>
          <w:lang w:val="zh-CN" w:eastAsia="zh-CN" w:bidi="ar-SA"/>
        </w:rPr>
        <w:t>公顷集体土地一并办理征地手续。</w:t>
      </w:r>
      <w:r>
        <w:rPr>
          <w:rFonts w:eastAsia="仿宋_GB2312"/>
          <w:szCs w:val="32"/>
        </w:rPr>
        <w:t>上述</w:t>
      </w:r>
      <w:r>
        <w:rPr>
          <w:rFonts w:hint="eastAsia" w:eastAsia="仿宋_GB2312"/>
          <w:szCs w:val="32"/>
        </w:rPr>
        <w:t>批准建设用地</w:t>
      </w:r>
      <w:r>
        <w:rPr>
          <w:rFonts w:hint="eastAsia" w:ascii="Times New Roman" w:hAnsi="Times New Roman" w:eastAsia="仿宋_GB2312" w:cs="Times New Roman"/>
          <w:kern w:val="2"/>
          <w:sz w:val="32"/>
          <w:szCs w:val="32"/>
          <w:lang w:val="en-US" w:eastAsia="zh-CN" w:bidi="ar-SA"/>
        </w:rPr>
        <w:t>0.6106</w:t>
      </w:r>
      <w:r>
        <w:rPr>
          <w:rFonts w:eastAsia="仿宋_GB2312"/>
          <w:szCs w:val="32"/>
        </w:rPr>
        <w:t>公顷由</w:t>
      </w:r>
      <w:r>
        <w:rPr>
          <w:rFonts w:eastAsia="仿宋_GB2312"/>
          <w:color w:val="000000"/>
          <w:kern w:val="0"/>
          <w:szCs w:val="32"/>
          <w:lang w:bidi="ar"/>
        </w:rPr>
        <w:t>当地人民政府</w:t>
      </w:r>
      <w:r>
        <w:rPr>
          <w:rFonts w:hint="eastAsia" w:eastAsia="仿宋_GB2312"/>
          <w:color w:val="000000"/>
          <w:kern w:val="0"/>
          <w:szCs w:val="32"/>
          <w:lang w:bidi="ar"/>
        </w:rPr>
        <w:t>依法依规</w:t>
      </w:r>
      <w:r>
        <w:rPr>
          <w:rFonts w:eastAsia="仿宋_GB2312"/>
          <w:color w:val="000000"/>
          <w:kern w:val="0"/>
          <w:szCs w:val="32"/>
          <w:lang w:bidi="ar"/>
        </w:rPr>
        <w:t>供应</w:t>
      </w:r>
      <w:r>
        <w:rPr>
          <w:rFonts w:eastAsia="仿宋_GB2312"/>
          <w:color w:val="000000"/>
          <w:szCs w:val="32"/>
        </w:rPr>
        <w:t>。</w:t>
      </w:r>
    </w:p>
    <w:p w14:paraId="5FEF4CFB">
      <w:pPr>
        <w:pStyle w:val="6"/>
        <w:widowControl w:val="0"/>
        <w:numPr>
          <w:ilvl w:val="0"/>
          <w:numId w:val="1"/>
        </w:numPr>
        <w:autoSpaceDE w:val="0"/>
        <w:autoSpaceDN w:val="0"/>
        <w:spacing w:line="580" w:lineRule="exact"/>
        <w:ind w:firstLine="632" w:firstLineChars="200"/>
        <w:rPr>
          <w:rFonts w:eastAsia="仿宋_GB2312"/>
          <w:color w:val="000000"/>
          <w:szCs w:val="32"/>
        </w:rPr>
      </w:pP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w:t>
      </w:r>
      <w:r>
        <w:rPr>
          <w:rFonts w:hint="eastAsia" w:eastAsia="仿宋_GB2312" w:cs="Times New Roman"/>
          <w:color w:val="auto"/>
          <w:kern w:val="2"/>
          <w:sz w:val="32"/>
          <w:szCs w:val="32"/>
          <w:highlight w:val="none"/>
          <w:u w:val="none"/>
          <w:lang w:val="en-US" w:eastAsia="zh-CN" w:bidi="ar-SA"/>
        </w:rPr>
        <w:t>2512407304）</w:t>
      </w:r>
    </w:p>
    <w:p w14:paraId="0AE2478C">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sz w:val="32"/>
          <w:szCs w:val="32"/>
        </w:rPr>
        <w:t>你市相关不动产登记机构以此办理集体土地所有权注销或变更登记。</w:t>
      </w:r>
    </w:p>
    <w:p w14:paraId="4EC4DB7F">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lang w:bidi="ar"/>
        </w:rPr>
        <w:t>使用土地涉及的耕地占用税等有关税费的收缴或调整，请按有关规定办理。</w:t>
      </w:r>
    </w:p>
    <w:p w14:paraId="212330DD">
      <w:pPr>
        <w:widowControl/>
        <w:spacing w:line="56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、批后实施情况和具体项目供地情况须按规定报备。</w:t>
      </w:r>
    </w:p>
    <w:p w14:paraId="187D18A0">
      <w:pPr>
        <w:widowControl/>
        <w:spacing w:line="600" w:lineRule="exact"/>
        <w:textAlignment w:val="baseline"/>
        <w:rPr>
          <w:rFonts w:ascii="仿宋_GB2312" w:hAnsi="仿宋_GB2312" w:eastAsia="仿宋_GB2312" w:cs="仿宋_GB2312"/>
          <w:sz w:val="32"/>
          <w:szCs w:val="32"/>
        </w:rPr>
      </w:pPr>
    </w:p>
    <w:p w14:paraId="41B02CD6">
      <w:pPr>
        <w:widowControl/>
        <w:spacing w:line="600" w:lineRule="exact"/>
        <w:textAlignment w:val="baseline"/>
        <w:rPr>
          <w:rFonts w:ascii="仿宋_GB2312" w:hAnsi="仿宋_GB2312" w:eastAsia="仿宋_GB2312" w:cs="仿宋_GB2312"/>
          <w:sz w:val="32"/>
          <w:szCs w:val="32"/>
        </w:rPr>
      </w:pPr>
    </w:p>
    <w:p w14:paraId="65786145">
      <w:pPr>
        <w:widowControl/>
        <w:spacing w:line="600" w:lineRule="exact"/>
        <w:ind w:firstLine="645"/>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广东省人民政府</w:t>
      </w:r>
    </w:p>
    <w:p w14:paraId="247084E5">
      <w:pPr>
        <w:widowControl/>
        <w:spacing w:line="600" w:lineRule="exact"/>
        <w:ind w:firstLine="645"/>
        <w:jc w:val="center"/>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eastAsia="仿宋_GB2312"/>
          <w:sz w:val="32"/>
          <w:szCs w:val="32"/>
        </w:rPr>
        <w:t>2025</w:t>
      </w:r>
      <w:r>
        <w:rPr>
          <w:rFonts w:hint="eastAsia" w:eastAsia="仿宋_GB2312"/>
          <w:sz w:val="32"/>
          <w:szCs w:val="32"/>
          <w:lang w:eastAsia="zh-CN"/>
        </w:rPr>
        <w:t>年</w:t>
      </w:r>
      <w:r>
        <w:rPr>
          <w:rFonts w:hint="eastAsia" w:eastAsia="仿宋_GB2312"/>
          <w:sz w:val="32"/>
          <w:szCs w:val="32"/>
          <w:lang w:val="en-US" w:eastAsia="zh-CN"/>
        </w:rPr>
        <w:t>9</w:t>
      </w:r>
      <w:r>
        <w:rPr>
          <w:rFonts w:hint="eastAsia" w:eastAsia="仿宋_GB2312"/>
          <w:sz w:val="32"/>
          <w:szCs w:val="32"/>
        </w:rPr>
        <w:t>月</w:t>
      </w:r>
      <w:r>
        <w:rPr>
          <w:rFonts w:eastAsia="仿宋_GB2312"/>
          <w:sz w:val="32"/>
          <w:szCs w:val="32"/>
        </w:rPr>
        <w:t>2</w:t>
      </w:r>
      <w:r>
        <w:rPr>
          <w:rFonts w:hint="eastAsia" w:eastAsia="仿宋_GB2312"/>
          <w:sz w:val="32"/>
          <w:szCs w:val="32"/>
          <w:lang w:val="en-US" w:eastAsia="zh-CN"/>
        </w:rPr>
        <w:t>8</w:t>
      </w:r>
      <w:r>
        <w:rPr>
          <w:rFonts w:hint="eastAsia" w:ascii="仿宋_GB2312" w:hAnsi="仿宋_GB2312" w:eastAsia="仿宋_GB2312" w:cs="仿宋_GB2312"/>
          <w:sz w:val="32"/>
          <w:szCs w:val="32"/>
        </w:rPr>
        <w:t>日</w:t>
      </w:r>
    </w:p>
    <w:p w14:paraId="11B7957D">
      <w:pPr>
        <w:widowControl/>
        <w:spacing w:line="600" w:lineRule="exact"/>
        <w:textAlignment w:val="baseline"/>
        <w:rPr>
          <w:rFonts w:eastAsia="仿宋_GB2312"/>
          <w:sz w:val="32"/>
          <w:szCs w:val="32"/>
        </w:rPr>
      </w:pPr>
    </w:p>
    <w:p w14:paraId="24615EB3">
      <w:pPr>
        <w:widowControl/>
        <w:spacing w:line="600" w:lineRule="exact"/>
        <w:textAlignment w:val="baseline"/>
        <w:rPr>
          <w:rFonts w:eastAsia="仿宋_GB2312"/>
          <w:sz w:val="32"/>
          <w:szCs w:val="32"/>
        </w:rPr>
      </w:pPr>
    </w:p>
    <w:p w14:paraId="1D8FC74C">
      <w:pPr>
        <w:widowControl/>
        <w:spacing w:line="600" w:lineRule="exact"/>
        <w:textAlignment w:val="baseline"/>
        <w:rPr>
          <w:rFonts w:eastAsia="仿宋_GB2312"/>
          <w:sz w:val="32"/>
          <w:szCs w:val="32"/>
        </w:rPr>
      </w:pPr>
    </w:p>
    <w:p w14:paraId="7DC06B6D">
      <w:pPr>
        <w:spacing w:line="600" w:lineRule="exact"/>
        <w:rPr>
          <w:rFonts w:ascii="黑体" w:hAnsi="黑体" w:eastAsia="黑体"/>
          <w:sz w:val="32"/>
          <w:szCs w:val="32"/>
        </w:rPr>
      </w:pPr>
      <w:r>
        <w:rPr>
          <w:rFonts w:hint="eastAsia" w:ascii="黑体" w:hAnsi="黑体" w:eastAsia="黑体"/>
          <w:sz w:val="32"/>
          <w:szCs w:val="32"/>
        </w:rPr>
        <w:t>公开方式：</w:t>
      </w:r>
      <w:r>
        <w:rPr>
          <w:rFonts w:hint="eastAsia" w:eastAsia="仿宋_GB2312"/>
          <w:sz w:val="32"/>
          <w:szCs w:val="32"/>
        </w:rPr>
        <w:t>主动公开</w:t>
      </w:r>
    </w:p>
    <w:p w14:paraId="0A1E5A8C">
      <w:pPr>
        <w:spacing w:line="560" w:lineRule="exact"/>
        <w:ind w:left="1375" w:leftChars="266" w:hanging="828" w:hangingChars="300"/>
      </w:pPr>
      <w:r>
        <w:rPr>
          <w:rFonts w:eastAsia="仿宋_GB2312"/>
          <w:sz w:val="28"/>
          <w:szCs w:val="28"/>
        </w:rPr>
        <w:t>抄送：</w:t>
      </w:r>
      <w:r>
        <w:rPr>
          <w:rFonts w:hint="eastAsia" w:eastAsia="仿宋_GB2312"/>
          <w:sz w:val="28"/>
          <w:szCs w:val="28"/>
        </w:rPr>
        <w:t>国家自然资源督察广州局，财政部广东监管局，省财政厅、省</w:t>
      </w:r>
      <w:bookmarkStart w:id="0" w:name="_GoBack"/>
      <w:bookmarkEnd w:id="0"/>
      <w:r>
        <w:rPr>
          <w:rFonts w:hint="eastAsia" w:eastAsia="仿宋_GB2312"/>
          <w:sz w:val="28"/>
          <w:szCs w:val="28"/>
        </w:rPr>
        <w:t>人力资源和社会保障厅、省自然资源厅、省农业农村厅、国家税务总局广东省税务局。</w:t>
      </w:r>
    </w:p>
    <w:sectPr>
      <w:footerReference r:id="rId3" w:type="default"/>
      <w:footerReference r:id="rId4" w:type="even"/>
      <w:pgSz w:w="11906" w:h="16838"/>
      <w:pgMar w:top="1814" w:right="1361" w:bottom="1474" w:left="1531" w:header="851" w:footer="1587" w:gutter="0"/>
      <w:cols w:space="720" w:num="1"/>
      <w:titlePg/>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2</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A15D1"/>
    <w:multiLevelType w:val="singleLevel"/>
    <w:tmpl w:val="8D9A15D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E2896"/>
    <w:rsid w:val="00460BDA"/>
    <w:rsid w:val="007239E8"/>
    <w:rsid w:val="00902280"/>
    <w:rsid w:val="01952798"/>
    <w:rsid w:val="02810FF7"/>
    <w:rsid w:val="0346238A"/>
    <w:rsid w:val="0C9920D9"/>
    <w:rsid w:val="0D953957"/>
    <w:rsid w:val="13236B26"/>
    <w:rsid w:val="15EA2560"/>
    <w:rsid w:val="18F4146A"/>
    <w:rsid w:val="1B473CAE"/>
    <w:rsid w:val="1EBE5AFE"/>
    <w:rsid w:val="23BE3A38"/>
    <w:rsid w:val="24491BE9"/>
    <w:rsid w:val="24DE5185"/>
    <w:rsid w:val="26AD3E24"/>
    <w:rsid w:val="2E6F1820"/>
    <w:rsid w:val="30534F1B"/>
    <w:rsid w:val="30B31728"/>
    <w:rsid w:val="32300D23"/>
    <w:rsid w:val="33935FAE"/>
    <w:rsid w:val="38897512"/>
    <w:rsid w:val="38E15352"/>
    <w:rsid w:val="3BBA7AA0"/>
    <w:rsid w:val="3E4B1B58"/>
    <w:rsid w:val="3E6E486D"/>
    <w:rsid w:val="3EA242D1"/>
    <w:rsid w:val="407B1783"/>
    <w:rsid w:val="429C3C8E"/>
    <w:rsid w:val="44481963"/>
    <w:rsid w:val="449D58A0"/>
    <w:rsid w:val="460D5653"/>
    <w:rsid w:val="483A73C5"/>
    <w:rsid w:val="4ABC22F2"/>
    <w:rsid w:val="4F617A2B"/>
    <w:rsid w:val="506F56B2"/>
    <w:rsid w:val="51C56C38"/>
    <w:rsid w:val="522D01E0"/>
    <w:rsid w:val="555846C7"/>
    <w:rsid w:val="561176BD"/>
    <w:rsid w:val="56A7023F"/>
    <w:rsid w:val="5D293D56"/>
    <w:rsid w:val="63F216F2"/>
    <w:rsid w:val="67B63BB5"/>
    <w:rsid w:val="69AE7163"/>
    <w:rsid w:val="69B5367B"/>
    <w:rsid w:val="6D593268"/>
    <w:rsid w:val="770C5427"/>
    <w:rsid w:val="7AD83918"/>
    <w:rsid w:val="7BF82EAB"/>
    <w:rsid w:val="7C7236B9"/>
    <w:rsid w:val="7E2F5E02"/>
    <w:rsid w:val="7F3143AC"/>
    <w:rsid w:val="7FDC46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106</Words>
  <Characters>610</Characters>
  <Lines>5</Lines>
  <Paragraphs>1</Paragraphs>
  <TotalTime>2</TotalTime>
  <ScaleCrop>false</ScaleCrop>
  <LinksUpToDate>false</LinksUpToDate>
  <CharactersWithSpaces>715</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2025-11-20T02:13:09Z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