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A0C7BE">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_GB2312" w:cs="仿宋_GB2312"/>
          <w:spacing w:val="-2"/>
          <w:szCs w:val="32"/>
        </w:rPr>
      </w:pPr>
      <w:r>
        <w:rPr>
          <w:rFonts w:hint="eastAsia" w:ascii="仿宋_GB2312" w:hAnsi="仿宋_GB2312" w:cs="仿宋_GB2312"/>
          <w:spacing w:val="-2"/>
          <w:szCs w:val="32"/>
        </w:rPr>
        <w:t>〔</w:t>
      </w:r>
      <w:r>
        <w:rPr>
          <w:rFonts w:hint="default" w:ascii="Times New Roman" w:hAnsi="Times New Roman" w:cs="Times New Roman"/>
          <w:spacing w:val="-2"/>
          <w:szCs w:val="32"/>
        </w:rPr>
        <w:t>2025〕</w:t>
      </w:r>
      <w:r>
        <w:rPr>
          <w:rFonts w:hint="default" w:ascii="Times New Roman" w:hAnsi="Times New Roman" w:cs="Times New Roman"/>
          <w:szCs w:val="32"/>
          <w:lang w:val="en-US"/>
        </w:rPr>
        <w:pict>
          <v:shape id="文本框 10" o:spid="_x0000_s2050" o:spt="202" type="#_x0000_t202" style="position:absolute;left:0pt;margin-left:-51.1pt;margin-top:-91.65pt;height:28.2pt;width:561.25pt;z-index:251659264;mso-width-relative:page;mso-height-relative:page;" stroked="f" coordsize="21600,21600" o:gfxdata="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&#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Vcf82gAAAA8BAAAPAAAAAAAAAAEAIAAAACIAAABk&#10;cnMvZG93bnJldi54bWxQSwECFAAUAAAACACHTuJAyk7y3csBAACGAwAADgAAAAAAAAABACAAAAAp&#10;AQAAZHJzL2Uyb0RvYy54bWxQSwUGAAAAAAYABgBZAQAAZgUAAAAA&#10;">
            <v:path/>
            <v:fill focussize="0,0"/>
            <v:stroke on="f" joinstyle="miter"/>
            <v:imagedata o:title=""/>
            <o:lock v:ext="edit"/>
            <v:textbox>
              <w:txbxContent>
                <w:p w14:paraId="05FB2E14">
                  <w:pPr>
                    <w:ind w:firstLine="640" w:firstLineChars="200"/>
                    <w:rPr>
                      <w:rFonts w:hint="eastAsia" w:ascii="黑体" w:hAnsi="黑体" w:eastAsia="黑体" w:cs="黑体"/>
                    </w:rPr>
                  </w:pPr>
                </w:p>
              </w:txbxContent>
            </v:textbox>
          </v:shape>
        </w:pict>
      </w:r>
      <w:r>
        <w:rPr>
          <w:rFonts w:hint="eastAsia" w:ascii="Times New Roman" w:hAnsi="Times New Roman" w:cs="Times New Roman"/>
          <w:szCs w:val="32"/>
          <w:lang w:val="en-US" w:eastAsia="zh-CN"/>
        </w:rPr>
        <w:t>164</w:t>
      </w:r>
      <w:r>
        <w:rPr>
          <w:rFonts w:hint="eastAsia" w:ascii="仿宋_GB2312" w:hAnsi="仿宋_GB2312" w:cs="仿宋_GB2312"/>
          <w:spacing w:val="-2"/>
          <w:szCs w:val="32"/>
        </w:rPr>
        <w:t>号</w:t>
      </w:r>
    </w:p>
    <w:p w14:paraId="5DE5DC99">
      <w:pPr>
        <w:keepNext w:val="0"/>
        <w:keepLines w:val="0"/>
        <w:pageBreakBefore w:val="0"/>
        <w:kinsoku/>
        <w:wordWrap/>
        <w:overflowPunct/>
        <w:topLinePunct w:val="0"/>
        <w:autoSpaceDE/>
        <w:autoSpaceDN/>
        <w:bidi w:val="0"/>
        <w:snapToGrid w:val="0"/>
        <w:spacing w:line="540" w:lineRule="exact"/>
        <w:textAlignment w:val="auto"/>
        <w:rPr>
          <w:rFonts w:hint="eastAsia" w:ascii="方正小标宋简体" w:hAnsi="方正小标宋简体" w:eastAsia="方正小标宋简体" w:cs="方正小标宋简体"/>
          <w:sz w:val="44"/>
          <w:szCs w:val="44"/>
        </w:rPr>
      </w:pPr>
    </w:p>
    <w:p w14:paraId="32491521">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广州市南沙区2024年度第一百一十四批次</w:t>
      </w:r>
    </w:p>
    <w:p w14:paraId="50E10907">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城镇建设用地征地项目被征地农民</w:t>
      </w:r>
    </w:p>
    <w:p w14:paraId="60F0AB8B">
      <w:pPr>
        <w:spacing w:line="560" w:lineRule="exact"/>
        <w:jc w:val="center"/>
        <w:rPr>
          <w:rFonts w:hint="eastAsia"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14:paraId="5407D65E">
      <w:pPr>
        <w:widowControl/>
        <w:shd w:val="clear" w:color="auto" w:fill="FFFFFF"/>
        <w:spacing w:line="540" w:lineRule="exact"/>
        <w:jc w:val="left"/>
        <w:rPr>
          <w:rFonts w:hint="eastAsia" w:ascii="仿宋_GB2312" w:hAnsi="仿宋_GB2312" w:cs="仿宋_GB2312"/>
          <w:color w:val="000000"/>
          <w:kern w:val="0"/>
          <w:shd w:val="clear" w:color="auto" w:fill="FFFFFF"/>
          <w:lang w:bidi="ar"/>
        </w:rPr>
      </w:pPr>
    </w:p>
    <w:p w14:paraId="7948C510">
      <w:pPr>
        <w:widowControl/>
        <w:shd w:val="clear" w:color="auto" w:fill="FFFFFF"/>
        <w:spacing w:line="560" w:lineRule="exact"/>
        <w:ind w:firstLine="640" w:firstLineChars="200"/>
        <w:rPr>
          <w:rFonts w:hint="eastAsia"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2024年度第一百一十四批次城镇建设用地征地项目被征地农民养老保障方案如下：</w:t>
      </w:r>
    </w:p>
    <w:p w14:paraId="0B69403B">
      <w:pPr>
        <w:widowControl/>
        <w:shd w:val="clear" w:color="auto" w:fill="FFFFFF"/>
        <w:spacing w:line="560" w:lineRule="exact"/>
        <w:ind w:firstLine="640" w:firstLineChars="200"/>
        <w:rPr>
          <w:rFonts w:hint="eastAsia" w:ascii="黑体" w:hAnsi="黑体" w:eastAsia="黑体" w:cs="仿宋_GB2312"/>
          <w:kern w:val="0"/>
          <w:shd w:val="clear" w:color="auto" w:fill="FFFFFF"/>
          <w:lang w:bidi="ar"/>
        </w:rPr>
      </w:pPr>
      <w:r>
        <w:rPr>
          <w:rFonts w:hint="eastAsia" w:ascii="黑体" w:hAnsi="黑体" w:eastAsia="黑体" w:cs="仿宋_GB2312"/>
          <w:bCs/>
          <w:kern w:val="0"/>
          <w:shd w:val="clear" w:color="auto" w:fill="FFFFFF"/>
          <w:lang w:bidi="ar"/>
        </w:rPr>
        <w:t>一、</w:t>
      </w:r>
      <w:r>
        <w:rPr>
          <w:rFonts w:hint="eastAsia" w:ascii="黑体" w:hAnsi="黑体" w:eastAsia="黑体" w:cs="仿宋_GB2312"/>
          <w:bCs/>
          <w:kern w:val="0"/>
        </w:rPr>
        <w:t>对广州市南沙区2024年度第一百一十四批次城镇建设用地征地项目涉及的被征地农民实施社会养老保障</w:t>
      </w:r>
      <w:r>
        <w:rPr>
          <w:rFonts w:hint="eastAsia" w:ascii="黑体" w:hAnsi="黑体" w:eastAsia="黑体" w:cs="仿宋_GB2312"/>
          <w:kern w:val="0"/>
        </w:rPr>
        <w:t>。</w:t>
      </w:r>
    </w:p>
    <w:p w14:paraId="65E45332">
      <w:pPr>
        <w:spacing w:line="560" w:lineRule="exact"/>
        <w:ind w:right="-14" w:firstLine="640" w:firstLineChars="200"/>
        <w:rPr>
          <w:rFonts w:hint="eastAsia" w:ascii="仿宋_GB2312" w:hAnsi="仿宋_GB2312" w:cs="仿宋_GB2312"/>
        </w:rPr>
      </w:pPr>
      <w:r>
        <w:rPr>
          <w:rFonts w:hint="eastAsia" w:ascii="黑体" w:hAnsi="黑体" w:eastAsia="黑体" w:cs="仿宋_GB2312"/>
          <w:bCs/>
          <w:kern w:val="0"/>
          <w:shd w:val="clear" w:color="auto" w:fill="FFFFFF"/>
          <w:lang w:bidi="ar"/>
        </w:rPr>
        <w:t>二、征地社保费筹集。</w:t>
      </w:r>
      <w:r>
        <w:rPr>
          <w:rFonts w:hint="eastAsia" w:ascii="仿宋_GB2312" w:hAnsi="仿宋_GB2312" w:cs="仿宋_GB2312"/>
        </w:rPr>
        <w:t>依据</w:t>
      </w:r>
      <w:r>
        <w:rPr>
          <w:rFonts w:hint="eastAsia" w:ascii="仿宋_GB2312" w:hAnsi="仿宋_GB2312" w:cs="仿宋_GB2312"/>
          <w:lang w:eastAsia="zh-CN"/>
        </w:rPr>
        <w:t>广州市南沙区大岗镇城乡建设办公室</w:t>
      </w:r>
      <w:r>
        <w:rPr>
          <w:rFonts w:hint="eastAsia" w:ascii="仿宋_GB2312" w:hAnsi="仿宋_GB2312" w:cs="仿宋_GB2312"/>
        </w:rPr>
        <w:t>提供情况，该项目征收我</w:t>
      </w:r>
      <w:r>
        <w:rPr>
          <w:rFonts w:hint="eastAsia" w:ascii="仿宋_GB2312" w:hAnsi="仿宋_GB2312" w:cs="仿宋_GB2312"/>
          <w:szCs w:val="32"/>
        </w:rPr>
        <w:t>镇</w:t>
      </w:r>
      <w:r>
        <w:rPr>
          <w:rFonts w:hint="eastAsia" w:ascii="仿宋_GB2312" w:hAnsi="仿宋_GB2312" w:cs="仿宋_GB2312"/>
          <w:szCs w:val="32"/>
          <w:lang w:eastAsia="zh-CN"/>
        </w:rPr>
        <w:t>东流</w:t>
      </w:r>
      <w:r>
        <w:rPr>
          <w:rFonts w:hint="eastAsia" w:ascii="仿宋_GB2312" w:hAnsi="仿宋_GB2312" w:cs="仿宋_GB2312"/>
        </w:rPr>
        <w:t>村土地面积共</w:t>
      </w:r>
      <w:r>
        <w:rPr>
          <w:rFonts w:hint="eastAsia" w:ascii="仿宋_GB2312" w:hAnsi="仿宋_GB2312" w:cs="仿宋_GB2312"/>
          <w:lang w:val="en-US" w:eastAsia="zh-CN"/>
        </w:rPr>
        <w:t>26.748</w:t>
      </w:r>
      <w:r>
        <w:rPr>
          <w:rFonts w:hint="eastAsia" w:ascii="仿宋_GB2312" w:hAnsi="仿宋_GB2312" w:cs="仿宋_GB2312"/>
        </w:rPr>
        <w:t>亩，</w:t>
      </w:r>
      <w:r>
        <w:rPr>
          <w:rFonts w:hint="eastAsia" w:ascii="仿宋_GB2312" w:hAnsi="仿宋_GB2312" w:cs="仿宋_GB2312"/>
          <w:lang w:eastAsia="zh-CN"/>
        </w:rPr>
        <w:t>不涉及</w:t>
      </w:r>
      <w:r>
        <w:rPr>
          <w:rFonts w:hint="eastAsia" w:ascii="仿宋_GB2312" w:hAnsi="仿宋_GB2312" w:cs="仿宋_GB2312"/>
        </w:rPr>
        <w:t>农村集体经济组织留用地，</w:t>
      </w:r>
      <w:r>
        <w:rPr>
          <w:rFonts w:hint="eastAsia" w:ascii="仿宋_GB2312" w:hAnsi="仿宋_GB2312" w:cs="仿宋_GB2312"/>
          <w:lang w:eastAsia="zh-CN"/>
        </w:rPr>
        <w:t>征地双方于</w:t>
      </w:r>
      <w:r>
        <w:rPr>
          <w:rFonts w:hint="eastAsia" w:ascii="仿宋_GB2312" w:hAnsi="仿宋_GB2312" w:cs="仿宋_GB2312"/>
          <w:lang w:val="en-US" w:eastAsia="zh-CN"/>
        </w:rPr>
        <w:t>2025年4月</w:t>
      </w:r>
      <w:r>
        <w:rPr>
          <w:rFonts w:hint="eastAsia" w:ascii="仿宋_GB2312" w:hAnsi="仿宋_GB2312" w:cs="仿宋_GB2312"/>
          <w:u w:val="none"/>
        </w:rPr>
        <w:t>完成征地补偿安置协议签订。</w:t>
      </w:r>
      <w:r>
        <w:rPr>
          <w:rFonts w:hint="eastAsia" w:ascii="仿宋_GB2312" w:hAnsi="仿宋_GB2312" w:cs="仿宋_GB2312"/>
        </w:rPr>
        <w:t>该项目征地社保费应按</w:t>
      </w:r>
      <w:r>
        <w:rPr>
          <w:rFonts w:hint="eastAsia" w:ascii="仿宋_GB2312" w:hAnsi="仿宋_GB2312" w:cs="仿宋_GB2312"/>
          <w:lang w:val="en-US" w:eastAsia="zh-CN"/>
        </w:rPr>
        <w:t>2.90</w:t>
      </w:r>
      <w:r>
        <w:rPr>
          <w:rFonts w:hint="eastAsia" w:ascii="仿宋_GB2312" w:hAnsi="仿宋_GB2312" w:cs="仿宋_GB2312"/>
        </w:rPr>
        <w:t>万/亩的标准计提（即征地补偿安置方案制定时，我区每亩平均征收农用地综合区片地价</w:t>
      </w:r>
      <w:r>
        <w:rPr>
          <w:rFonts w:hint="eastAsia" w:ascii="仿宋_GB2312" w:hAnsi="仿宋_GB2312" w:cs="仿宋_GB2312"/>
          <w:lang w:val="en-US" w:eastAsia="zh-CN"/>
        </w:rPr>
        <w:t>26.3</w:t>
      </w:r>
      <w:r>
        <w:rPr>
          <w:rFonts w:hint="eastAsia" w:ascii="仿宋_GB2312" w:hAnsi="仿宋_GB2312" w:cs="仿宋_GB2312"/>
        </w:rPr>
        <w:t>万元/亩乘以对应广州市</w:t>
      </w:r>
      <w:r>
        <w:rPr>
          <w:rFonts w:hint="eastAsia" w:ascii="仿宋_GB2312" w:hAnsi="仿宋_GB2312" w:cs="仿宋_GB2312"/>
          <w:lang w:eastAsia="zh-CN"/>
        </w:rPr>
        <w:t>五</w:t>
      </w:r>
      <w:r>
        <w:rPr>
          <w:rFonts w:hint="eastAsia" w:ascii="仿宋_GB2312" w:hAnsi="仿宋_GB2312" w:cs="仿宋_GB2312"/>
        </w:rPr>
        <w:t>级</w:t>
      </w:r>
      <w:r>
        <w:rPr>
          <w:rFonts w:hint="eastAsia" w:ascii="仿宋_GB2312" w:hAnsi="仿宋_GB2312" w:cs="仿宋_GB2312"/>
          <w:lang w:eastAsia="zh-CN"/>
        </w:rPr>
        <w:t>十</w:t>
      </w:r>
      <w:r>
        <w:rPr>
          <w:rFonts w:hint="eastAsia" w:ascii="仿宋_GB2312" w:hAnsi="仿宋_GB2312" w:cs="仿宋_GB2312"/>
        </w:rPr>
        <w:t>档计提比例</w:t>
      </w:r>
      <w:r>
        <w:rPr>
          <w:rFonts w:hint="eastAsia" w:ascii="仿宋_GB2312" w:hAnsi="仿宋_GB2312" w:cs="仿宋_GB2312"/>
          <w:lang w:val="en-US" w:eastAsia="zh-CN"/>
        </w:rPr>
        <w:t>11</w:t>
      </w:r>
      <w:r>
        <w:rPr>
          <w:rFonts w:hint="eastAsia" w:ascii="仿宋_GB2312" w:hAnsi="仿宋_GB2312" w:cs="仿宋_GB2312"/>
        </w:rPr>
        <w:t>%</w:t>
      </w:r>
      <w:r>
        <w:rPr>
          <w:rFonts w:hint="eastAsia" w:ascii="仿宋_GB2312" w:hAnsi="仿宋_GB2312" w:cs="仿宋_GB2312"/>
          <w:lang w:eastAsia="zh-CN"/>
        </w:rPr>
        <w:t>），</w:t>
      </w:r>
      <w:r>
        <w:rPr>
          <w:rFonts w:hint="eastAsia" w:ascii="仿宋_GB2312" w:hAnsi="仿宋_GB2312" w:cs="仿宋_GB2312"/>
        </w:rPr>
        <w:t>其中</w:t>
      </w:r>
      <w:r>
        <w:rPr>
          <w:rFonts w:hint="eastAsia" w:ascii="仿宋_GB2312" w:hAnsi="仿宋_GB2312" w:cs="仿宋_GB2312"/>
          <w:lang w:val="en-US" w:eastAsia="zh-CN"/>
        </w:rPr>
        <w:t>0</w:t>
      </w:r>
      <w:r>
        <w:rPr>
          <w:rFonts w:hint="eastAsia" w:ascii="仿宋_GB2312" w:hAnsi="仿宋_GB2312" w:cs="仿宋_GB2312"/>
        </w:rPr>
        <w:t>亩属于农村集体经济组织留用</w:t>
      </w:r>
      <w:r>
        <w:rPr>
          <w:rFonts w:hint="eastAsia" w:ascii="仿宋_GB2312" w:hAnsi="仿宋_GB2312" w:cs="仿宋_GB2312"/>
          <w:u w:val="none"/>
        </w:rPr>
        <w:t>地，按规定不计提征地社保费，需计提费用共</w:t>
      </w:r>
      <w:r>
        <w:rPr>
          <w:rFonts w:hint="eastAsia" w:ascii="仿宋_GB2312" w:hAnsi="仿宋_GB2312" w:cs="仿宋_GB2312"/>
          <w:u w:val="none"/>
          <w:lang w:val="en-US" w:eastAsia="zh-CN"/>
        </w:rPr>
        <w:t>77.57</w:t>
      </w:r>
      <w:r>
        <w:rPr>
          <w:rFonts w:hint="eastAsia" w:ascii="仿宋_GB2312" w:hAnsi="仿宋_GB2312" w:cs="仿宋_GB2312"/>
          <w:u w:val="none"/>
        </w:rPr>
        <w:t>万元由征地主体（用地单位）一次性预存入我区人力资源社会保障部门开设的“收缴被征地农民养老保障资金过渡户”，</w:t>
      </w:r>
      <w:r>
        <w:rPr>
          <w:rFonts w:hint="eastAsia" w:ascii="仿宋_GB2312" w:hAnsi="仿宋_GB2312" w:cs="仿宋_GB2312"/>
        </w:rPr>
        <w:t>单列计提并计入征地成本，纳入工程项目概算。</w:t>
      </w:r>
    </w:p>
    <w:p w14:paraId="36B2F58C">
      <w:pPr>
        <w:spacing w:line="560" w:lineRule="exact"/>
        <w:ind w:firstLine="640" w:firstLineChars="200"/>
        <w:rPr>
          <w:rFonts w:hint="eastAsia" w:ascii="仿宋_GB2312" w:hAnsi="仿宋_GB2312" w:cs="仿宋_GB2312"/>
        </w:rPr>
      </w:pPr>
      <w:r>
        <w:rPr>
          <w:rFonts w:hint="eastAsia" w:ascii="黑体" w:hAnsi="黑体" w:eastAsia="黑体" w:cs="仿宋_GB2312"/>
          <w:bCs/>
          <w:kern w:val="0"/>
          <w:shd w:val="clear" w:color="auto" w:fill="FFFFFF"/>
          <w:lang w:bidi="ar"/>
        </w:rPr>
        <w:t>三、征地社保费补贴对象。</w:t>
      </w:r>
      <w:r>
        <w:rPr>
          <w:rFonts w:hint="eastAsia" w:ascii="仿宋_GB2312" w:hAnsi="仿宋_GB2312" w:cs="仿宋_GB231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C016081">
      <w:pPr>
        <w:spacing w:line="560" w:lineRule="exact"/>
        <w:ind w:firstLine="640" w:firstLineChars="200"/>
        <w:rPr>
          <w:rFonts w:hint="eastAsia" w:ascii="仿宋_GB2312" w:hAnsi="仿宋_GB2312" w:cs="仿宋_GB2312"/>
        </w:rPr>
      </w:pPr>
      <w:r>
        <w:rPr>
          <w:rFonts w:ascii="黑体" w:hAnsi="黑体" w:eastAsia="黑体" w:cs="仿宋_GB2312"/>
        </w:rPr>
        <w:t>四、征地社保费</w:t>
      </w:r>
      <w:r>
        <w:rPr>
          <w:rFonts w:hint="eastAsia" w:ascii="黑体" w:hAnsi="黑体" w:eastAsia="黑体" w:cs="仿宋_GB2312"/>
        </w:rPr>
        <w:t>分配</w:t>
      </w:r>
      <w:r>
        <w:rPr>
          <w:rFonts w:ascii="黑体" w:hAnsi="黑体" w:eastAsia="黑体" w:cs="仿宋_GB2312"/>
        </w:rPr>
        <w:t>。</w:t>
      </w:r>
      <w:r>
        <w:rPr>
          <w:rFonts w:hint="eastAsia" w:ascii="仿宋_GB2312" w:hAnsi="仿宋_GB2312" w:cs="仿宋_GB2312"/>
          <w:b/>
        </w:rPr>
        <w:t>一是</w:t>
      </w:r>
      <w:r>
        <w:rPr>
          <w:rFonts w:ascii="仿宋_GB2312" w:hAnsi="仿宋_GB2312" w:cs="仿宋_GB2312"/>
          <w:bCs/>
        </w:rPr>
        <w:t>征地社保</w:t>
      </w:r>
      <w:r>
        <w:rPr>
          <w:rFonts w:ascii="仿宋_GB2312" w:hAnsi="仿宋_GB2312" w:cs="仿宋_GB2312"/>
        </w:rPr>
        <w:t>费</w:t>
      </w:r>
      <w:r>
        <w:rPr>
          <w:rFonts w:hint="eastAsia" w:ascii="仿宋_GB2312" w:hAnsi="仿宋_GB2312" w:cs="仿宋_GB2312"/>
        </w:rPr>
        <w:t>专款用于被征地农民的基本养老保险补贴。</w:t>
      </w:r>
      <w:r>
        <w:rPr>
          <w:rFonts w:hint="eastAsia" w:ascii="仿宋_GB2312" w:hAnsi="仿宋_GB2312" w:cs="仿宋_GB2312"/>
          <w:b/>
          <w:bCs/>
        </w:rPr>
        <w:t>二是</w:t>
      </w:r>
      <w:r>
        <w:rPr>
          <w:rFonts w:hint="eastAsia" w:ascii="仿宋_GB2312" w:hAnsi="仿宋_GB2312" w:cs="仿宋_GB2312"/>
          <w:bCs/>
        </w:rPr>
        <w:t>落实“</w:t>
      </w:r>
      <w:r>
        <w:rPr>
          <w:rFonts w:ascii="仿宋_GB2312" w:hAnsi="仿宋_GB2312" w:cs="仿宋_GB2312"/>
          <w:bCs/>
        </w:rPr>
        <w:t>征地社保费与征地安置补偿费同期拨付</w:t>
      </w:r>
      <w:r>
        <w:rPr>
          <w:rFonts w:hint="eastAsia" w:ascii="仿宋_GB2312" w:hAnsi="仿宋_GB2312" w:cs="仿宋_GB2312"/>
          <w:bCs/>
        </w:rPr>
        <w:t>”和“在项目获批后3个月内完成资金分配工作，落实参保到人”的有关规定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14:paraId="6370F4CE">
      <w:pPr>
        <w:spacing w:line="560" w:lineRule="exact"/>
        <w:ind w:firstLine="640" w:firstLineChars="200"/>
        <w:rPr>
          <w:rFonts w:hint="eastAsia" w:ascii="仿宋_GB2312" w:hAnsi="仿宋_GB2312" w:cs="仿宋_GB2312"/>
        </w:rPr>
      </w:pPr>
    </w:p>
    <w:p w14:paraId="3CDBD233">
      <w:pPr>
        <w:spacing w:line="560" w:lineRule="exact"/>
        <w:ind w:firstLine="640" w:firstLineChars="200"/>
        <w:rPr>
          <w:rFonts w:hint="eastAsia" w:ascii="仿宋_GB2312" w:hAnsi="仿宋_GB2312" w:cs="仿宋_GB2312"/>
        </w:rPr>
      </w:pPr>
      <w:r>
        <w:rPr>
          <w:rFonts w:hint="eastAsia" w:ascii="仿宋_GB2312" w:hAnsi="仿宋_GB2312" w:cs="仿宋_GB2312"/>
        </w:rPr>
        <w:t>附表：征地土地和养老保障情况表</w:t>
      </w:r>
    </w:p>
    <w:p w14:paraId="204BA7C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（此页无正文）</w:t>
      </w:r>
    </w:p>
    <w:p w14:paraId="2CE633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p>
    <w:p w14:paraId="15766EEC">
      <w:pPr>
        <w:pStyle w:val="2"/>
        <w:rPr>
          <w:rFonts w:hint="eastAsia"/>
          <w:lang w:val="en-US" w:eastAsia="zh-CN"/>
        </w:rPr>
      </w:pPr>
    </w:p>
    <w:p w14:paraId="3683BD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520" w:firstLineChars="11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广州市南沙区大岗镇人民政府</w:t>
      </w:r>
    </w:p>
    <w:p w14:paraId="2B9B0F7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2025年8月</w:t>
      </w:r>
      <w:r>
        <w:rPr>
          <w:rFonts w:hint="eastAsia" w:ascii="仿宋_GB2312" w:hAnsi="仿宋_GB2312" w:cs="仿宋_GB2312"/>
          <w:color w:val="000000"/>
          <w:kern w:val="0"/>
          <w:sz w:val="32"/>
          <w:szCs w:val="32"/>
          <w:lang w:val="en-US" w:eastAsia="zh-CN" w:bidi="ar"/>
        </w:rPr>
        <w:t>26</w:t>
      </w:r>
      <w:r>
        <w:rPr>
          <w:rFonts w:hint="eastAsia" w:ascii="仿宋_GB2312" w:hAnsi="仿宋_GB2312" w:eastAsia="仿宋_GB2312" w:cs="仿宋_GB2312"/>
          <w:color w:val="000000"/>
          <w:kern w:val="0"/>
          <w:sz w:val="32"/>
          <w:szCs w:val="32"/>
          <w:lang w:val="en-US" w:eastAsia="zh-CN" w:bidi="ar"/>
        </w:rPr>
        <w:t>日</w:t>
      </w:r>
    </w:p>
    <w:p w14:paraId="7FC2CF06">
      <w:pPr>
        <w:keepNext w:val="0"/>
        <w:keepLines w:val="0"/>
        <w:pageBreakBefore w:val="0"/>
        <w:widowControl w:val="0"/>
        <w:kinsoku/>
        <w:wordWrap/>
        <w:overflowPunct/>
        <w:topLinePunct w:val="0"/>
        <w:autoSpaceDE/>
        <w:autoSpaceDN/>
        <w:bidi w:val="0"/>
        <w:adjustRightInd/>
        <w:snapToGrid/>
        <w:spacing w:line="560" w:lineRule="exact"/>
        <w:ind w:right="1280" w:rightChars="400"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cs="仿宋_GB2312"/>
          <w:color w:val="auto"/>
          <w:sz w:val="32"/>
          <w:szCs w:val="32"/>
          <w:lang w:val="en-US" w:eastAsia="zh-CN"/>
        </w:rPr>
        <w:t>吴嘉亮</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cs="仿宋_GB2312"/>
          <w:color w:val="auto"/>
          <w:sz w:val="32"/>
          <w:szCs w:val="32"/>
          <w:lang w:val="en-US" w:eastAsia="zh-CN"/>
        </w:rPr>
        <w:t>84991263</w:t>
      </w:r>
      <w:bookmarkStart w:id="0" w:name="_GoBack"/>
      <w:bookmarkEnd w:id="0"/>
      <w:r>
        <w:rPr>
          <w:rFonts w:hint="eastAsia" w:ascii="仿宋_GB2312" w:hAnsi="仿宋_GB2312" w:eastAsia="仿宋_GB2312" w:cs="仿宋_GB2312"/>
          <w:color w:val="auto"/>
          <w:sz w:val="32"/>
          <w:szCs w:val="32"/>
          <w:lang w:val="en-US" w:eastAsia="zh-CN"/>
        </w:rPr>
        <w:t>）</w:t>
      </w:r>
    </w:p>
    <w:p w14:paraId="0082A8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F3BB343">
      <w:pPr>
        <w:pStyle w:val="2"/>
        <w:rPr>
          <w:rFonts w:hint="eastAsia" w:ascii="仿宋_GB2312" w:hAnsi="仿宋_GB2312" w:eastAsia="仿宋_GB2312" w:cs="仿宋_GB2312"/>
          <w:color w:val="000000"/>
          <w:kern w:val="0"/>
          <w:sz w:val="32"/>
          <w:szCs w:val="32"/>
          <w:shd w:val="clear" w:color="auto" w:fill="FFFFFF"/>
          <w:lang w:bidi="ar"/>
        </w:rPr>
      </w:pPr>
    </w:p>
    <w:p w14:paraId="28B09572">
      <w:pPr>
        <w:pStyle w:val="2"/>
        <w:rPr>
          <w:rFonts w:hint="eastAsia" w:ascii="仿宋_GB2312" w:hAnsi="仿宋_GB2312" w:eastAsia="仿宋_GB2312" w:cs="仿宋_GB2312"/>
          <w:color w:val="000000"/>
          <w:kern w:val="0"/>
          <w:sz w:val="32"/>
          <w:szCs w:val="32"/>
          <w:shd w:val="clear" w:color="auto" w:fill="FFFFFF"/>
          <w:lang w:bidi="ar"/>
        </w:rPr>
      </w:pPr>
    </w:p>
    <w:p w14:paraId="3CEB9A1F">
      <w:pPr>
        <w:pStyle w:val="2"/>
        <w:rPr>
          <w:rFonts w:hint="eastAsia" w:ascii="仿宋_GB2312" w:hAnsi="仿宋_GB2312" w:eastAsia="仿宋_GB2312" w:cs="仿宋_GB2312"/>
          <w:color w:val="000000"/>
          <w:kern w:val="0"/>
          <w:sz w:val="32"/>
          <w:szCs w:val="32"/>
          <w:shd w:val="clear" w:color="auto" w:fill="FFFFFF"/>
          <w:lang w:bidi="ar"/>
        </w:rPr>
      </w:pPr>
    </w:p>
    <w:p w14:paraId="7F94E7F9">
      <w:pPr>
        <w:pStyle w:val="2"/>
        <w:rPr>
          <w:rFonts w:hint="eastAsia" w:ascii="仿宋_GB2312" w:hAnsi="仿宋_GB2312" w:eastAsia="仿宋_GB2312" w:cs="仿宋_GB2312"/>
          <w:color w:val="000000"/>
          <w:kern w:val="0"/>
          <w:sz w:val="32"/>
          <w:szCs w:val="32"/>
          <w:shd w:val="clear" w:color="auto" w:fill="FFFFFF"/>
          <w:lang w:bidi="ar"/>
        </w:rPr>
      </w:pPr>
    </w:p>
    <w:p w14:paraId="65EF7171">
      <w:pPr>
        <w:pStyle w:val="2"/>
        <w:rPr>
          <w:rFonts w:hint="eastAsia" w:ascii="仿宋_GB2312" w:hAnsi="仿宋_GB2312" w:eastAsia="仿宋_GB2312" w:cs="仿宋_GB2312"/>
          <w:color w:val="000000"/>
          <w:kern w:val="0"/>
          <w:sz w:val="32"/>
          <w:szCs w:val="32"/>
          <w:shd w:val="clear" w:color="auto" w:fill="FFFFFF"/>
          <w:lang w:bidi="ar"/>
        </w:rPr>
      </w:pPr>
    </w:p>
    <w:p w14:paraId="161C828C">
      <w:pPr>
        <w:pStyle w:val="2"/>
        <w:rPr>
          <w:rFonts w:hint="eastAsia" w:ascii="仿宋_GB2312" w:hAnsi="仿宋_GB2312" w:eastAsia="仿宋_GB2312" w:cs="仿宋_GB2312"/>
          <w:color w:val="000000"/>
          <w:kern w:val="0"/>
          <w:sz w:val="32"/>
          <w:szCs w:val="32"/>
          <w:shd w:val="clear" w:color="auto" w:fill="FFFFFF"/>
          <w:lang w:bidi="ar"/>
        </w:rPr>
      </w:pPr>
    </w:p>
    <w:p w14:paraId="4E7103D6">
      <w:pPr>
        <w:pStyle w:val="2"/>
        <w:rPr>
          <w:rFonts w:hint="eastAsia" w:ascii="仿宋_GB2312" w:hAnsi="仿宋_GB2312" w:eastAsia="仿宋_GB2312" w:cs="仿宋_GB2312"/>
          <w:color w:val="000000"/>
          <w:kern w:val="0"/>
          <w:sz w:val="32"/>
          <w:szCs w:val="32"/>
          <w:shd w:val="clear" w:color="auto" w:fill="FFFFFF"/>
          <w:lang w:bidi="ar"/>
        </w:rPr>
      </w:pPr>
    </w:p>
    <w:p w14:paraId="213A0CE5">
      <w:pPr>
        <w:pStyle w:val="2"/>
        <w:rPr>
          <w:rFonts w:hint="eastAsia" w:ascii="仿宋_GB2312" w:hAnsi="仿宋_GB2312" w:eastAsia="仿宋_GB2312" w:cs="仿宋_GB2312"/>
          <w:color w:val="000000"/>
          <w:kern w:val="0"/>
          <w:sz w:val="32"/>
          <w:szCs w:val="32"/>
          <w:shd w:val="clear" w:color="auto" w:fill="FFFFFF"/>
          <w:lang w:bidi="ar"/>
        </w:rPr>
      </w:pPr>
    </w:p>
    <w:p w14:paraId="38276451">
      <w:pPr>
        <w:pStyle w:val="2"/>
        <w:rPr>
          <w:rFonts w:hint="eastAsia" w:ascii="仿宋_GB2312" w:hAnsi="仿宋_GB2312" w:eastAsia="仿宋_GB2312" w:cs="仿宋_GB2312"/>
          <w:color w:val="000000"/>
          <w:kern w:val="0"/>
          <w:sz w:val="32"/>
          <w:szCs w:val="32"/>
          <w:shd w:val="clear" w:color="auto" w:fill="FFFFFF"/>
          <w:lang w:bidi="ar"/>
        </w:rPr>
      </w:pPr>
    </w:p>
    <w:p w14:paraId="302ADF7F">
      <w:pPr>
        <w:pStyle w:val="2"/>
        <w:rPr>
          <w:rFonts w:hint="eastAsia" w:ascii="仿宋_GB2312" w:hAnsi="仿宋_GB2312" w:eastAsia="仿宋_GB2312" w:cs="仿宋_GB2312"/>
          <w:color w:val="000000"/>
          <w:kern w:val="0"/>
          <w:sz w:val="32"/>
          <w:szCs w:val="32"/>
          <w:shd w:val="clear" w:color="auto" w:fill="FFFFFF"/>
          <w:lang w:bidi="ar"/>
        </w:rPr>
      </w:pPr>
    </w:p>
    <w:p w14:paraId="3D6F9698">
      <w:pPr>
        <w:pStyle w:val="2"/>
        <w:rPr>
          <w:rFonts w:hint="eastAsia" w:ascii="仿宋_GB2312" w:hAnsi="仿宋_GB2312" w:eastAsia="仿宋_GB2312" w:cs="仿宋_GB2312"/>
          <w:color w:val="000000"/>
          <w:kern w:val="0"/>
          <w:sz w:val="32"/>
          <w:szCs w:val="32"/>
          <w:shd w:val="clear" w:color="auto" w:fill="FFFFFF"/>
          <w:lang w:bidi="ar"/>
        </w:rPr>
      </w:pPr>
    </w:p>
    <w:p w14:paraId="55C933DC">
      <w:pPr>
        <w:pStyle w:val="2"/>
        <w:rPr>
          <w:rFonts w:hint="eastAsia" w:ascii="仿宋_GB2312" w:hAnsi="仿宋_GB2312" w:eastAsia="仿宋_GB2312" w:cs="仿宋_GB2312"/>
          <w:color w:val="000000"/>
          <w:kern w:val="0"/>
          <w:sz w:val="32"/>
          <w:szCs w:val="32"/>
          <w:shd w:val="clear" w:color="auto" w:fill="FFFFFF"/>
          <w:lang w:bidi="ar"/>
        </w:rPr>
      </w:pPr>
    </w:p>
    <w:p w14:paraId="59896E48">
      <w:pPr>
        <w:pStyle w:val="2"/>
        <w:rPr>
          <w:rFonts w:hint="eastAsia" w:ascii="仿宋_GB2312" w:hAnsi="仿宋_GB2312" w:eastAsia="仿宋_GB2312" w:cs="仿宋_GB2312"/>
          <w:color w:val="000000"/>
          <w:kern w:val="0"/>
          <w:sz w:val="32"/>
          <w:szCs w:val="32"/>
          <w:shd w:val="clear" w:color="auto" w:fill="FFFFFF"/>
          <w:lang w:bidi="ar"/>
        </w:rPr>
      </w:pPr>
    </w:p>
    <w:p w14:paraId="06590D7B">
      <w:pPr>
        <w:pStyle w:val="2"/>
        <w:rPr>
          <w:rFonts w:hint="eastAsia" w:ascii="仿宋_GB2312" w:hAnsi="仿宋_GB2312" w:eastAsia="仿宋_GB2312" w:cs="仿宋_GB2312"/>
          <w:color w:val="000000"/>
          <w:kern w:val="0"/>
          <w:sz w:val="32"/>
          <w:szCs w:val="32"/>
          <w:shd w:val="clear" w:color="auto" w:fill="FFFFFF"/>
          <w:lang w:bidi="ar"/>
        </w:rPr>
      </w:pPr>
    </w:p>
    <w:p w14:paraId="2F60132E">
      <w:pPr>
        <w:pStyle w:val="2"/>
        <w:rPr>
          <w:rFonts w:hint="eastAsia" w:ascii="仿宋_GB2312" w:hAnsi="仿宋_GB2312" w:eastAsia="仿宋_GB2312" w:cs="仿宋_GB2312"/>
          <w:color w:val="000000"/>
          <w:kern w:val="0"/>
          <w:sz w:val="32"/>
          <w:szCs w:val="32"/>
          <w:shd w:val="clear" w:color="auto" w:fill="FFFFFF"/>
          <w:lang w:bidi="ar"/>
        </w:rPr>
      </w:pPr>
    </w:p>
    <w:p w14:paraId="77F8D845">
      <w:pPr>
        <w:pStyle w:val="2"/>
        <w:rPr>
          <w:rFonts w:hint="eastAsia" w:ascii="仿宋_GB2312" w:hAnsi="仿宋_GB2312" w:eastAsia="仿宋_GB2312" w:cs="仿宋_GB2312"/>
          <w:color w:val="000000"/>
          <w:kern w:val="0"/>
          <w:sz w:val="32"/>
          <w:szCs w:val="32"/>
          <w:shd w:val="clear" w:color="auto" w:fill="FFFFFF"/>
          <w:lang w:bidi="ar"/>
        </w:rPr>
      </w:pPr>
    </w:p>
    <w:p w14:paraId="53F872BA">
      <w:pPr>
        <w:pStyle w:val="2"/>
        <w:rPr>
          <w:rFonts w:hint="eastAsia" w:ascii="仿宋_GB2312" w:hAnsi="仿宋_GB2312" w:eastAsia="仿宋_GB2312" w:cs="仿宋_GB2312"/>
          <w:color w:val="000000"/>
          <w:kern w:val="0"/>
          <w:sz w:val="32"/>
          <w:szCs w:val="32"/>
          <w:shd w:val="clear" w:color="auto" w:fill="FFFFFF"/>
          <w:lang w:bidi="ar"/>
        </w:rPr>
      </w:pPr>
    </w:p>
    <w:p w14:paraId="5356DFA9">
      <w:pPr>
        <w:pStyle w:val="2"/>
        <w:rPr>
          <w:rFonts w:hint="eastAsia" w:ascii="仿宋_GB2312" w:hAnsi="仿宋_GB2312" w:eastAsia="仿宋_GB2312" w:cs="仿宋_GB2312"/>
          <w:color w:val="000000"/>
          <w:kern w:val="0"/>
          <w:sz w:val="32"/>
          <w:szCs w:val="32"/>
          <w:shd w:val="clear" w:color="auto" w:fill="FFFFFF"/>
          <w:lang w:bidi="ar"/>
        </w:rPr>
      </w:pPr>
    </w:p>
    <w:p w14:paraId="678ADE56">
      <w:pPr>
        <w:pStyle w:val="2"/>
        <w:rPr>
          <w:rFonts w:hint="eastAsia" w:ascii="仿宋_GB2312" w:hAnsi="仿宋_GB2312" w:eastAsia="仿宋_GB2312" w:cs="仿宋_GB2312"/>
          <w:color w:val="000000"/>
          <w:kern w:val="0"/>
          <w:sz w:val="32"/>
          <w:szCs w:val="32"/>
          <w:shd w:val="clear" w:color="auto" w:fill="FFFFFF"/>
          <w:lang w:bidi="ar"/>
        </w:rPr>
      </w:pPr>
    </w:p>
    <w:p w14:paraId="368DEFC0">
      <w:pPr>
        <w:pStyle w:val="2"/>
        <w:rPr>
          <w:rFonts w:hint="eastAsia" w:ascii="仿宋_GB2312" w:hAnsi="仿宋_GB2312" w:eastAsia="仿宋_GB2312" w:cs="仿宋_GB2312"/>
          <w:color w:val="000000"/>
          <w:kern w:val="0"/>
          <w:sz w:val="32"/>
          <w:szCs w:val="32"/>
          <w:shd w:val="clear" w:color="auto" w:fill="FFFFFF"/>
          <w:lang w:bidi="ar"/>
        </w:rPr>
      </w:pPr>
    </w:p>
    <w:p w14:paraId="5C1A7576">
      <w:pPr>
        <w:rPr>
          <w:rFonts w:hint="eastAsia" w:ascii="黑体" w:hAnsi="黑体" w:eastAsia="黑体" w:cs="黑体"/>
        </w:rPr>
      </w:pPr>
      <w:r>
        <w:rPr>
          <w:rFonts w:hint="eastAsia" w:ascii="黑体" w:hAnsi="黑体" w:eastAsia="黑体" w:cs="黑体"/>
        </w:rPr>
        <w:t>附表</w:t>
      </w:r>
    </w:p>
    <w:p w14:paraId="400BDF44">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A3C6F58">
      <w:pPr>
        <w:spacing w:line="600" w:lineRule="exact"/>
        <w:ind w:right="770"/>
        <w:jc w:val="right"/>
        <w:rPr>
          <w:rFonts w:ascii="仿宋_GB2312"/>
          <w:sz w:val="28"/>
          <w:szCs w:val="28"/>
        </w:rPr>
      </w:pPr>
      <w:r>
        <w:rPr>
          <w:rFonts w:hint="eastAsia" w:ascii="仿宋_GB2312"/>
          <w:sz w:val="28"/>
          <w:szCs w:val="28"/>
        </w:rPr>
        <w:t>单位：亩、万元</w:t>
      </w:r>
    </w:p>
    <w:tbl>
      <w:tblPr>
        <w:tblStyle w:val="22"/>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11DBCB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06AE43B">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7F88268">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1B974D">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7592A5">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14:paraId="669C77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04623BF3">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eastAsia="zh-CN"/>
              </w:rPr>
              <w:t>大岗</w:t>
            </w:r>
            <w:r>
              <w:rPr>
                <w:rFonts w:hint="eastAsia" w:ascii="仿宋_GB2312" w:hAnsi="仿宋_GB2312" w:cs="仿宋_GB2312"/>
                <w:kern w:val="0"/>
                <w:sz w:val="28"/>
                <w:szCs w:val="28"/>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18B7FA">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eastAsia="zh-CN"/>
              </w:rPr>
              <w:t>东流股份合作经济联合社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637CEBB">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26.748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66A483">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8B58A9">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77.57</w:t>
            </w:r>
          </w:p>
        </w:tc>
      </w:tr>
      <w:tr w14:paraId="0CB59D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E74EAEF">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128C49">
            <w:pPr>
              <w:widowControl/>
              <w:spacing w:line="300" w:lineRule="exact"/>
              <w:ind w:left="-38" w:leftChars="-12" w:firstLine="612" w:firstLineChars="0"/>
              <w:jc w:val="both"/>
              <w:rPr>
                <w:rFonts w:hint="default"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26.748</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57F8FDA6">
            <w:pPr>
              <w:widowControl/>
              <w:spacing w:line="300" w:lineRule="exact"/>
              <w:ind w:left="-38" w:leftChars="-12"/>
              <w:jc w:val="center"/>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23095">
            <w:pPr>
              <w:widowControl/>
              <w:spacing w:line="300" w:lineRule="exact"/>
              <w:ind w:left="-38" w:leftChars="-12" w:firstLine="612" w:firstLineChars="0"/>
              <w:jc w:val="both"/>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rPr>
              <w:t>77.57</w:t>
            </w:r>
          </w:p>
        </w:tc>
      </w:tr>
    </w:tbl>
    <w:p w14:paraId="141FCF99">
      <w:pPr>
        <w:spacing w:before="156" w:beforeLines="50" w:line="320" w:lineRule="exact"/>
        <w:ind w:right="210"/>
        <w:jc w:val="left"/>
        <w:rPr>
          <w:sz w:val="28"/>
          <w:szCs w:val="28"/>
        </w:rPr>
      </w:pPr>
      <w:r>
        <w:rPr>
          <w:rFonts w:hint="eastAsia"/>
          <w:sz w:val="28"/>
          <w:szCs w:val="28"/>
        </w:rPr>
        <w:t>说明：</w:t>
      </w:r>
    </w:p>
    <w:p w14:paraId="12D438B7">
      <w:pPr>
        <w:spacing w:line="320" w:lineRule="exact"/>
        <w:ind w:right="210"/>
        <w:jc w:val="left"/>
        <w:rPr>
          <w:sz w:val="28"/>
          <w:szCs w:val="28"/>
        </w:rPr>
      </w:pPr>
      <w:r>
        <w:rPr>
          <w:rFonts w:hint="eastAsia"/>
          <w:sz w:val="28"/>
          <w:szCs w:val="28"/>
        </w:rPr>
        <w:t>1、</w:t>
      </w:r>
      <w:r>
        <w:rPr>
          <w:sz w:val="28"/>
          <w:szCs w:val="28"/>
        </w:rPr>
        <w:t>征地社保费计提标准×万元</w:t>
      </w:r>
      <w:r>
        <w:rPr>
          <w:rFonts w:hint="eastAsia"/>
          <w:sz w:val="28"/>
          <w:szCs w:val="28"/>
        </w:rPr>
        <w:t>/亩，征地社保费计算结果向上取整，精确到百元。</w:t>
      </w:r>
    </w:p>
    <w:p w14:paraId="3480CDD7">
      <w:pPr>
        <w:spacing w:line="320" w:lineRule="exact"/>
        <w:ind w:right="210"/>
        <w:jc w:val="left"/>
        <w:rPr>
          <w:sz w:val="28"/>
          <w:szCs w:val="28"/>
        </w:rPr>
      </w:pPr>
      <w:r>
        <w:rPr>
          <w:sz w:val="28"/>
          <w:szCs w:val="28"/>
        </w:rPr>
        <w:t>2、被征收土地属于农村集体经济组织留用地的，不计提征地社保费。</w:t>
      </w:r>
    </w:p>
    <w:p w14:paraId="051C20E4">
      <w:pPr>
        <w:pStyle w:val="2"/>
        <w:spacing w:line="320" w:lineRule="exact"/>
        <w:ind w:right="210" w:firstLine="480"/>
        <w:jc w:val="left"/>
      </w:pPr>
    </w:p>
    <w:p w14:paraId="3AB9BE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outlineLvl w:val="9"/>
        <w:rPr>
          <w:rFonts w:hint="eastAsia" w:ascii="Times New Roman" w:hAnsi="Times New Roman" w:eastAsia="仿宋_GB2312" w:cs="Times New Roman"/>
          <w:b w:val="0"/>
          <w:color w:val="auto"/>
          <w:kern w:val="2"/>
          <w:sz w:val="32"/>
          <w:szCs w:val="32"/>
          <w:lang w:val="en-US" w:eastAsia="zh-CN"/>
        </w:rPr>
      </w:pPr>
    </w:p>
    <w:p w14:paraId="47091E69">
      <w:pPr>
        <w:pStyle w:val="2"/>
        <w:rPr>
          <w:rFonts w:hint="eastAsia" w:ascii="Times New Roman" w:hAnsi="Times New Roman" w:eastAsia="仿宋_GB2312" w:cs="Times New Roman"/>
          <w:b w:val="0"/>
          <w:color w:val="auto"/>
          <w:kern w:val="2"/>
          <w:sz w:val="32"/>
          <w:szCs w:val="32"/>
          <w:lang w:val="en-US" w:eastAsia="zh-CN"/>
        </w:rPr>
      </w:pPr>
    </w:p>
    <w:p w14:paraId="62C7C012">
      <w:pPr>
        <w:pStyle w:val="2"/>
        <w:rPr>
          <w:rFonts w:hint="eastAsia" w:ascii="Times New Roman" w:hAnsi="Times New Roman" w:eastAsia="仿宋_GB2312" w:cs="Times New Roman"/>
          <w:b w:val="0"/>
          <w:color w:val="auto"/>
          <w:kern w:val="2"/>
          <w:sz w:val="32"/>
          <w:szCs w:val="32"/>
          <w:lang w:val="en-US" w:eastAsia="zh-CN"/>
        </w:rPr>
      </w:pPr>
    </w:p>
    <w:p w14:paraId="2453DEC4">
      <w:pPr>
        <w:pStyle w:val="2"/>
        <w:rPr>
          <w:rFonts w:hint="eastAsia" w:ascii="Times New Roman" w:hAnsi="Times New Roman" w:eastAsia="仿宋_GB2312" w:cs="Times New Roman"/>
          <w:b w:val="0"/>
          <w:color w:val="auto"/>
          <w:kern w:val="2"/>
          <w:sz w:val="32"/>
          <w:szCs w:val="32"/>
          <w:lang w:val="en-US" w:eastAsia="zh-CN"/>
        </w:rPr>
      </w:pPr>
    </w:p>
    <w:p w14:paraId="153356B5">
      <w:pPr>
        <w:pStyle w:val="2"/>
        <w:rPr>
          <w:rFonts w:hint="eastAsia" w:ascii="Times New Roman" w:hAnsi="Times New Roman" w:eastAsia="仿宋_GB2312" w:cs="Times New Roman"/>
          <w:b w:val="0"/>
          <w:color w:val="auto"/>
          <w:kern w:val="2"/>
          <w:sz w:val="32"/>
          <w:szCs w:val="32"/>
          <w:lang w:val="en-US" w:eastAsia="zh-CN"/>
        </w:rPr>
      </w:pPr>
    </w:p>
    <w:p w14:paraId="62565F06">
      <w:pPr>
        <w:pStyle w:val="2"/>
        <w:rPr>
          <w:rFonts w:hint="eastAsia" w:ascii="Times New Roman" w:hAnsi="Times New Roman" w:eastAsia="仿宋_GB2312" w:cs="Times New Roman"/>
          <w:b w:val="0"/>
          <w:color w:val="auto"/>
          <w:kern w:val="2"/>
          <w:sz w:val="32"/>
          <w:szCs w:val="32"/>
          <w:lang w:val="en-US" w:eastAsia="zh-CN"/>
        </w:rPr>
      </w:pPr>
    </w:p>
    <w:p w14:paraId="229BD279">
      <w:pPr>
        <w:pStyle w:val="2"/>
        <w:rPr>
          <w:rFonts w:hint="eastAsia" w:ascii="Times New Roman" w:hAnsi="Times New Roman" w:eastAsia="仿宋_GB2312" w:cs="Times New Roman"/>
          <w:b w:val="0"/>
          <w:color w:val="auto"/>
          <w:kern w:val="2"/>
          <w:sz w:val="32"/>
          <w:szCs w:val="32"/>
          <w:lang w:val="en-US" w:eastAsia="zh-CN"/>
        </w:rPr>
      </w:pPr>
    </w:p>
    <w:p w14:paraId="51894109">
      <w:pPr>
        <w:pStyle w:val="2"/>
        <w:rPr>
          <w:rFonts w:hint="eastAsia" w:ascii="Times New Roman" w:hAnsi="Times New Roman" w:eastAsia="仿宋_GB2312" w:cs="Times New Roman"/>
          <w:b w:val="0"/>
          <w:color w:val="auto"/>
          <w:kern w:val="2"/>
          <w:sz w:val="32"/>
          <w:szCs w:val="32"/>
          <w:lang w:val="en-US" w:eastAsia="zh-CN"/>
        </w:rPr>
      </w:pPr>
    </w:p>
    <w:p w14:paraId="15BB6016">
      <w:pPr>
        <w:pStyle w:val="2"/>
        <w:rPr>
          <w:rFonts w:hint="eastAsia" w:ascii="Times New Roman" w:hAnsi="Times New Roman" w:eastAsia="仿宋_GB2312" w:cs="Times New Roman"/>
          <w:b w:val="0"/>
          <w:color w:val="auto"/>
          <w:kern w:val="2"/>
          <w:sz w:val="32"/>
          <w:szCs w:val="32"/>
          <w:lang w:val="en-US" w:eastAsia="zh-CN"/>
        </w:rPr>
      </w:pPr>
    </w:p>
    <w:p w14:paraId="0E575EAF">
      <w:pPr>
        <w:pStyle w:val="2"/>
        <w:rPr>
          <w:rFonts w:hint="eastAsia" w:ascii="Times New Roman" w:hAnsi="Times New Roman" w:eastAsia="仿宋_GB2312" w:cs="Times New Roman"/>
          <w:b w:val="0"/>
          <w:color w:val="auto"/>
          <w:kern w:val="2"/>
          <w:sz w:val="32"/>
          <w:szCs w:val="32"/>
          <w:lang w:val="en-US" w:eastAsia="zh-CN"/>
        </w:rPr>
      </w:pPr>
    </w:p>
    <w:p w14:paraId="6BAE41D2">
      <w:pPr>
        <w:pStyle w:val="7"/>
        <w:rPr>
          <w:rFonts w:hint="eastAsia" w:ascii="Times New Roman" w:hAnsi="Times New Roman" w:eastAsia="仿宋_GB2312" w:cs="Times New Roman"/>
          <w:b w:val="0"/>
          <w:color w:val="auto"/>
          <w:kern w:val="2"/>
          <w:sz w:val="32"/>
          <w:szCs w:val="32"/>
          <w:lang w:val="en-US" w:eastAsia="zh-CN"/>
        </w:rPr>
      </w:pPr>
    </w:p>
    <w:tbl>
      <w:tblPr>
        <w:tblStyle w:val="22"/>
        <w:tblpPr w:leftFromText="180" w:rightFromText="180" w:vertAnchor="text" w:horzAnchor="page" w:tblpX="1670" w:tblpY="8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E8B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vAlign w:val="center"/>
          </w:tcPr>
          <w:p w14:paraId="0380D151">
            <w:pPr>
              <w:spacing w:line="560" w:lineRule="exact"/>
              <w:rPr>
                <w:rFonts w:hint="eastAsia" w:ascii="仿宋_GB2312"/>
                <w:spacing w:val="14"/>
                <w:sz w:val="28"/>
                <w:szCs w:val="28"/>
              </w:rPr>
            </w:pPr>
            <w:r>
              <w:rPr>
                <w:rFonts w:hint="eastAsia" w:ascii="仿宋_GB2312"/>
                <w:spacing w:val="14"/>
                <w:sz w:val="28"/>
                <w:szCs w:val="28"/>
              </w:rPr>
              <w:t xml:space="preserve">大岗镇党政和人大办公室            </w:t>
            </w:r>
            <w:r>
              <w:rPr>
                <w:rFonts w:hint="eastAsia" w:ascii="仿宋_GB2312"/>
                <w:spacing w:val="14"/>
                <w:sz w:val="28"/>
                <w:szCs w:val="28"/>
                <w:lang w:val="en-US" w:eastAsia="zh-CN"/>
              </w:rPr>
              <w:t xml:space="preserve"> </w:t>
            </w:r>
            <w:r>
              <w:rPr>
                <w:rFonts w:hint="default" w:ascii="Times New Roman" w:hAnsi="Times New Roman" w:cs="Times New Roman"/>
                <w:spacing w:val="14"/>
                <w:sz w:val="28"/>
                <w:szCs w:val="28"/>
                <w:lang w:val="en-US" w:eastAsia="zh-CN"/>
              </w:rPr>
              <w:t xml:space="preserve"> </w:t>
            </w:r>
            <w:r>
              <w:rPr>
                <w:rFonts w:hint="default" w:ascii="Times New Roman" w:hAnsi="Times New Roman" w:cs="Times New Roman"/>
                <w:spacing w:val="14"/>
                <w:sz w:val="28"/>
                <w:szCs w:val="28"/>
              </w:rPr>
              <w:t>2025年</w:t>
            </w:r>
            <w:r>
              <w:rPr>
                <w:rFonts w:hint="eastAsia" w:ascii="Times New Roman" w:hAnsi="Times New Roman" w:cs="Times New Roman"/>
                <w:spacing w:val="14"/>
                <w:sz w:val="28"/>
                <w:szCs w:val="28"/>
                <w:lang w:val="en-US" w:eastAsia="zh-CN"/>
              </w:rPr>
              <w:t>8</w:t>
            </w:r>
            <w:r>
              <w:rPr>
                <w:rFonts w:hint="default" w:ascii="Times New Roman" w:hAnsi="Times New Roman" w:cs="Times New Roman"/>
                <w:spacing w:val="14"/>
                <w:sz w:val="28"/>
                <w:szCs w:val="28"/>
              </w:rPr>
              <w:t>月</w:t>
            </w:r>
            <w:r>
              <w:rPr>
                <w:rFonts w:hint="eastAsia" w:ascii="Times New Roman" w:hAnsi="Times New Roman" w:cs="Times New Roman"/>
                <w:spacing w:val="14"/>
                <w:sz w:val="28"/>
                <w:szCs w:val="28"/>
                <w:lang w:val="en-US" w:eastAsia="zh-CN"/>
              </w:rPr>
              <w:t>26</w:t>
            </w:r>
            <w:r>
              <w:rPr>
                <w:rFonts w:hint="default" w:ascii="Times New Roman" w:hAnsi="Times New Roman" w:cs="Times New Roman"/>
                <w:spacing w:val="14"/>
                <w:sz w:val="28"/>
                <w:szCs w:val="28"/>
              </w:rPr>
              <w:t>日</w:t>
            </w:r>
            <w:r>
              <w:rPr>
                <w:rFonts w:hint="eastAsia" w:ascii="仿宋_GB2312"/>
                <w:spacing w:val="14"/>
                <w:sz w:val="28"/>
                <w:szCs w:val="28"/>
              </w:rPr>
              <w:t>印发</w:t>
            </w:r>
          </w:p>
        </w:tc>
      </w:tr>
    </w:tbl>
    <w:p w14:paraId="747658E1">
      <w:pPr>
        <w:pStyle w:val="33"/>
        <w:rPr>
          <w:rFonts w:hint="eastAsia" w:ascii="仿宋_GB2312" w:hAnsi="仿宋_GB2312" w:cs="仿宋_GB2312"/>
          <w:szCs w:val="32"/>
        </w:rPr>
      </w:pP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2098" w:right="1474" w:bottom="1985" w:left="1588" w:header="851" w:footer="992" w:gutter="0"/>
      <w:pgNumType w:start="1"/>
      <w:cols w:space="720" w:num="1"/>
      <w:titlePg/>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135B">
    <w:pPr>
      <w:pStyle w:val="12"/>
      <w:jc w:val="right"/>
      <w:rPr>
        <w:rFonts w:hint="eastAsia" w:ascii="宋体" w:hAnsi="宋体" w:eastAsia="宋体"/>
        <w:sz w:val="24"/>
        <w:szCs w:val="24"/>
      </w:rPr>
    </w:pPr>
    <w:r>
      <w:rPr>
        <w:rFonts w:hint="eastAsia"/>
        <w:sz w:val="24"/>
      </w:rPr>
      <w:pict>
        <v:shape id="文本框 59" o:spid="_x0000_s1031"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ULWd4BAAC/AwAADgAAAGRycy9lMm9Eb2MueG1srVPNjtMwEL4j8Q6W&#10;7zTZC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KmROWBn7+/u3849f551f2&#10;7EX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NhQtZ3gEAAL8DAAAOAAAAAAAA&#10;AAEAIAAAAB4BAABkcnMvZTJvRG9jLnhtbFBLBQYAAAAABgAGAFkBAABuBQAAAAA=&#10;">
          <v:path/>
          <v:fill on="f" focussize="0,0"/>
          <v:stroke on="f" joinstyle="miter"/>
          <v:imagedata o:title=""/>
          <o:lock v:ext="edit"/>
          <v:textbox inset="0mm,0mm,0mm,0mm" style="mso-fit-shape-to-text:t;">
            <w:txbxContent>
              <w:p w14:paraId="2BF3D04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14:paraId="7DB2FB0D">
    <w:pPr>
      <w:pStyle w:val="12"/>
      <w:jc w:val="right"/>
      <w:rPr>
        <w:rFonts w:ascii="仿宋_GB2312"/>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1B48">
    <w:pPr>
      <w:pStyle w:val="12"/>
    </w:pPr>
    <w:r>
      <w:pict>
        <v:shape id="文本框 60" o:spid="_x0000_s103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d76yv3gEAAL8DAAAOAAAAAAAA&#10;AAEAIAAAAB4BAABkcnMvZTJvRG9jLnhtbFBLBQYAAAAABgAGAFkBAABuBQAAAAA=&#10;">
          <v:path/>
          <v:fill on="f" focussize="0,0"/>
          <v:stroke on="f" joinstyle="miter"/>
          <v:imagedata o:title=""/>
          <o:lock v:ext="edit"/>
          <v:textbox inset="0mm,0mm,0mm,0mm" style="mso-fit-shape-to-text:t;">
            <w:txbxContent>
              <w:p w14:paraId="02CE8038">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64E35">
    <w:pPr>
      <w:pStyle w:val="12"/>
    </w:pPr>
    <w:r>
      <w:pict>
        <v:shape id="文本框 61" o:spid="_x0000_s1032"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JRkF3gEAAL8DAAAOAAAAAAAA&#10;AAEAIAAAAB4BAABkcnMvZTJvRG9jLnhtbFBLBQYAAAAABgAGAFkBAABuBQAAAAA=&#10;">
          <v:path/>
          <v:fill on="f" focussize="0,0"/>
          <v:stroke on="f" joinstyle="miter"/>
          <v:imagedata o:title=""/>
          <o:lock v:ext="edit"/>
          <v:textbox inset="0mm,0mm,0mm,0mm" style="mso-fit-shape-to-text:t;">
            <w:txbxContent>
              <w:p w14:paraId="7A1D90F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C6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006E">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4BC04">
    <w:pPr>
      <w:pStyle w:val="14"/>
      <w:pBdr>
        <w:bottom w:val="none" w:color="auto" w:sz="0" w:space="0"/>
      </w:pBdr>
    </w:pPr>
    <w:r>
      <w:pict>
        <v:line id="直线 2051" o:spid="_x0000_s1034" o:spt="20" style="position:absolute;left:0pt;margin-left:-4.15pt;margin-top:66.25pt;height:0pt;width:450pt;z-index:251661312;mso-width-relative:page;mso-height-relative:page;" stroked="t" coordsize="21600,21600" o:gfxdata="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vwU&#10;/NcAAAAKAQAADwAAAAAAAAABACAAAAAiAAAAZHJzL2Rvd25yZXYueG1sUEsBAhQAFAAAAAgAh07i&#10;QB2Ixg/qAQAA3wMAAA4AAAAAAAAAAQAgAAAAJgEAAGRycy9lMm9Eb2MueG1sUEsFBgAAAAAGAAYA&#10;WQEAAIIFAAAAAA==&#10;">
          <v:path arrowok="t"/>
          <v:fill focussize="0,0"/>
          <v:stroke weight="1pt" color="#FF0000"/>
          <v:imagedata o:title=""/>
          <o:lock v:ext="edit"/>
        </v:line>
      </w:pict>
    </w:r>
    <w:r>
      <w:pict>
        <v:line id="直线 2050" o:spid="_x0000_s1033" o:spt="20" style="position:absolute;left:0pt;margin-left:-4.15pt;margin-top:62.65pt;height:0pt;width:450pt;z-index:251660288;mso-width-relative:page;mso-height-relative:page;" stroked="t" coordsize="21600,21600" o:gfxdata="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7kW&#10;LtgAAAAKAQAADwAAAAAAAAABACAAAAAiAAAAZHJzL2Rvd25yZXYueG1sUEsBAhQAFAAAAAgAh07i&#10;QNKWbVHpAQAA3wMAAA4AAAAAAAAAAQAgAAAAJwEAAGRycy9lMm9Eb2MueG1sUEsFBgAAAAAGAAYA&#10;WQEAAIIFAAAAAA==&#10;">
          <v:path arrowok="t"/>
          <v:fill focussize="0,0"/>
          <v:stroke weight="1.5pt" color="#FF0000"/>
          <v:imagedata o:title=""/>
          <o:lock v:ext="edit"/>
        </v:line>
      </w:pict>
    </w:r>
    <w:r>
      <w:pict>
        <v:shape id="艺术字 2049" o:spid="_x0000_s1029" o:spt="136" type="#_x0000_t136" style="position:absolute;left:0pt;margin-left:2.4pt;margin-top:16.9pt;height:39pt;width:444.75pt;z-index:251659264;mso-width-relative:page;mso-height-relative:page;" fillcolor="#FF0000" filled="t" stroked="f" coordsize="21600,21600">
          <v:path/>
          <v:fill on="t" focussize="0,0"/>
          <v:stroke on="f"/>
          <v:imagedata o:title=""/>
          <o:lock v:ext="edit"/>
          <v:textpath on="t" fitshape="t" fitpath="t" trim="t" xscale="f" string="广州市南沙区大岗镇人民政府" style="font-family:方正小标宋简体;font-size:2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mYyZWVmMGY4OTc2YmUyZTQzZjFkNTkxNDc5NTZlZjgifQ=="/>
  </w:docVars>
  <w:rsids>
    <w:rsidRoot w:val="00172A27"/>
    <w:rsid w:val="0001121D"/>
    <w:rsid w:val="00023028"/>
    <w:rsid w:val="000416F9"/>
    <w:rsid w:val="000741E5"/>
    <w:rsid w:val="00172A27"/>
    <w:rsid w:val="001A2F7C"/>
    <w:rsid w:val="001B7501"/>
    <w:rsid w:val="001C6D0D"/>
    <w:rsid w:val="001E3B9C"/>
    <w:rsid w:val="00201DA7"/>
    <w:rsid w:val="002831C0"/>
    <w:rsid w:val="002C33DA"/>
    <w:rsid w:val="002E4D17"/>
    <w:rsid w:val="003D76F1"/>
    <w:rsid w:val="003F58B9"/>
    <w:rsid w:val="00455EC8"/>
    <w:rsid w:val="00494CDA"/>
    <w:rsid w:val="004A4D77"/>
    <w:rsid w:val="0052543B"/>
    <w:rsid w:val="00571342"/>
    <w:rsid w:val="005D4AB3"/>
    <w:rsid w:val="00673630"/>
    <w:rsid w:val="006772F3"/>
    <w:rsid w:val="006C4F70"/>
    <w:rsid w:val="006C773E"/>
    <w:rsid w:val="006E7145"/>
    <w:rsid w:val="00780ECA"/>
    <w:rsid w:val="007A38DD"/>
    <w:rsid w:val="007F0CBF"/>
    <w:rsid w:val="00983BBF"/>
    <w:rsid w:val="009D2FA4"/>
    <w:rsid w:val="00A0771F"/>
    <w:rsid w:val="00A25A84"/>
    <w:rsid w:val="00A65535"/>
    <w:rsid w:val="00B33537"/>
    <w:rsid w:val="00BA64E6"/>
    <w:rsid w:val="00C46CC2"/>
    <w:rsid w:val="00C65723"/>
    <w:rsid w:val="00C669D6"/>
    <w:rsid w:val="00CE531D"/>
    <w:rsid w:val="00D31F4C"/>
    <w:rsid w:val="00D4145B"/>
    <w:rsid w:val="00DD5E4A"/>
    <w:rsid w:val="00E02C47"/>
    <w:rsid w:val="00F712F0"/>
    <w:rsid w:val="01611E9F"/>
    <w:rsid w:val="02255ED9"/>
    <w:rsid w:val="035A6C01"/>
    <w:rsid w:val="03AC0C21"/>
    <w:rsid w:val="041C08A7"/>
    <w:rsid w:val="04547A41"/>
    <w:rsid w:val="049405F7"/>
    <w:rsid w:val="052F0DAA"/>
    <w:rsid w:val="05BF46A3"/>
    <w:rsid w:val="05FD4C02"/>
    <w:rsid w:val="060A44E5"/>
    <w:rsid w:val="06AC7E33"/>
    <w:rsid w:val="06F34B47"/>
    <w:rsid w:val="06FC4B75"/>
    <w:rsid w:val="071E0865"/>
    <w:rsid w:val="07454304"/>
    <w:rsid w:val="076D7F7F"/>
    <w:rsid w:val="07D658CF"/>
    <w:rsid w:val="08917F46"/>
    <w:rsid w:val="08AC113B"/>
    <w:rsid w:val="09FA5B8F"/>
    <w:rsid w:val="0ACF62FD"/>
    <w:rsid w:val="0C0A29CE"/>
    <w:rsid w:val="0C1002D8"/>
    <w:rsid w:val="0D903972"/>
    <w:rsid w:val="0DB41265"/>
    <w:rsid w:val="0DC61909"/>
    <w:rsid w:val="0E1167E5"/>
    <w:rsid w:val="0E51617F"/>
    <w:rsid w:val="0E895C62"/>
    <w:rsid w:val="0EB52B1B"/>
    <w:rsid w:val="0EC6429F"/>
    <w:rsid w:val="0FAB570B"/>
    <w:rsid w:val="101F1D27"/>
    <w:rsid w:val="103C6F24"/>
    <w:rsid w:val="10B55FC0"/>
    <w:rsid w:val="11196768"/>
    <w:rsid w:val="116D7CAC"/>
    <w:rsid w:val="11AB40B9"/>
    <w:rsid w:val="11BB46CD"/>
    <w:rsid w:val="12307DDA"/>
    <w:rsid w:val="123E26D0"/>
    <w:rsid w:val="12ED7A0A"/>
    <w:rsid w:val="13955E86"/>
    <w:rsid w:val="13E42008"/>
    <w:rsid w:val="151044B9"/>
    <w:rsid w:val="15545BB9"/>
    <w:rsid w:val="15D94150"/>
    <w:rsid w:val="16FA464A"/>
    <w:rsid w:val="171B434B"/>
    <w:rsid w:val="17C4749F"/>
    <w:rsid w:val="185657C2"/>
    <w:rsid w:val="19F90EF5"/>
    <w:rsid w:val="1A0C2DCE"/>
    <w:rsid w:val="1A6C1803"/>
    <w:rsid w:val="1A6C6E1D"/>
    <w:rsid w:val="1B7E1131"/>
    <w:rsid w:val="1B7F7BEC"/>
    <w:rsid w:val="1BA0796E"/>
    <w:rsid w:val="1BAA4A7E"/>
    <w:rsid w:val="1C5A51FC"/>
    <w:rsid w:val="1C614D6D"/>
    <w:rsid w:val="1DBC69B5"/>
    <w:rsid w:val="1DFB572F"/>
    <w:rsid w:val="1E74541A"/>
    <w:rsid w:val="1E832C89"/>
    <w:rsid w:val="1F002A44"/>
    <w:rsid w:val="1F637280"/>
    <w:rsid w:val="20B10BB0"/>
    <w:rsid w:val="20DE4BCE"/>
    <w:rsid w:val="21312D5C"/>
    <w:rsid w:val="21994ED3"/>
    <w:rsid w:val="219F7A1E"/>
    <w:rsid w:val="227C7D69"/>
    <w:rsid w:val="23200EE0"/>
    <w:rsid w:val="23534304"/>
    <w:rsid w:val="23825E64"/>
    <w:rsid w:val="239937E7"/>
    <w:rsid w:val="23B01AEC"/>
    <w:rsid w:val="24B43A3C"/>
    <w:rsid w:val="25162C88"/>
    <w:rsid w:val="26457691"/>
    <w:rsid w:val="26547F03"/>
    <w:rsid w:val="26927A6E"/>
    <w:rsid w:val="27702CEA"/>
    <w:rsid w:val="278756FB"/>
    <w:rsid w:val="285538D9"/>
    <w:rsid w:val="29F32851"/>
    <w:rsid w:val="2A190BEA"/>
    <w:rsid w:val="2A653DB1"/>
    <w:rsid w:val="2AC60A05"/>
    <w:rsid w:val="2AD76247"/>
    <w:rsid w:val="2ADA11FD"/>
    <w:rsid w:val="2AFE7D9D"/>
    <w:rsid w:val="2B054BBC"/>
    <w:rsid w:val="2B6F57E5"/>
    <w:rsid w:val="2B9A67C5"/>
    <w:rsid w:val="2BB16208"/>
    <w:rsid w:val="2BD30D67"/>
    <w:rsid w:val="2BE809F0"/>
    <w:rsid w:val="2C62241D"/>
    <w:rsid w:val="2CB91B83"/>
    <w:rsid w:val="2CC447EA"/>
    <w:rsid w:val="2CE0102A"/>
    <w:rsid w:val="2D8E278F"/>
    <w:rsid w:val="2DB3308F"/>
    <w:rsid w:val="2E0477D3"/>
    <w:rsid w:val="2EAE6C07"/>
    <w:rsid w:val="2FA44DCF"/>
    <w:rsid w:val="312442DB"/>
    <w:rsid w:val="31305FFF"/>
    <w:rsid w:val="31C11B3A"/>
    <w:rsid w:val="31C95519"/>
    <w:rsid w:val="31D43E75"/>
    <w:rsid w:val="322F554F"/>
    <w:rsid w:val="32791883"/>
    <w:rsid w:val="3294598B"/>
    <w:rsid w:val="32DC529A"/>
    <w:rsid w:val="33030A9C"/>
    <w:rsid w:val="33116E5F"/>
    <w:rsid w:val="33662BC9"/>
    <w:rsid w:val="33983D24"/>
    <w:rsid w:val="33B813E9"/>
    <w:rsid w:val="33BC34D0"/>
    <w:rsid w:val="33DB4502"/>
    <w:rsid w:val="33DE1313"/>
    <w:rsid w:val="33E57CC7"/>
    <w:rsid w:val="341A4C41"/>
    <w:rsid w:val="341D33E7"/>
    <w:rsid w:val="34262F93"/>
    <w:rsid w:val="345A4101"/>
    <w:rsid w:val="35D4181D"/>
    <w:rsid w:val="35DA1EAC"/>
    <w:rsid w:val="35E93C67"/>
    <w:rsid w:val="367776D7"/>
    <w:rsid w:val="367C695D"/>
    <w:rsid w:val="36B27CCB"/>
    <w:rsid w:val="370275D0"/>
    <w:rsid w:val="379C0207"/>
    <w:rsid w:val="37BC60C5"/>
    <w:rsid w:val="38257938"/>
    <w:rsid w:val="393932A5"/>
    <w:rsid w:val="3A405E9E"/>
    <w:rsid w:val="3A817873"/>
    <w:rsid w:val="3AE05EAA"/>
    <w:rsid w:val="3B123DDA"/>
    <w:rsid w:val="3BFC736B"/>
    <w:rsid w:val="3C5A4C70"/>
    <w:rsid w:val="3C8526F1"/>
    <w:rsid w:val="3CA766A8"/>
    <w:rsid w:val="3CC5658B"/>
    <w:rsid w:val="3CF97F7E"/>
    <w:rsid w:val="3D0C470B"/>
    <w:rsid w:val="3D2E3067"/>
    <w:rsid w:val="3D555059"/>
    <w:rsid w:val="3DB36961"/>
    <w:rsid w:val="3DE165F4"/>
    <w:rsid w:val="3DEC4852"/>
    <w:rsid w:val="3DF04357"/>
    <w:rsid w:val="3E7633AB"/>
    <w:rsid w:val="3EBE1A8F"/>
    <w:rsid w:val="3EFB101E"/>
    <w:rsid w:val="3F9C2591"/>
    <w:rsid w:val="3FE82798"/>
    <w:rsid w:val="401B5255"/>
    <w:rsid w:val="406365AF"/>
    <w:rsid w:val="40BE7F73"/>
    <w:rsid w:val="410F7173"/>
    <w:rsid w:val="417C1B5E"/>
    <w:rsid w:val="41FF0D7B"/>
    <w:rsid w:val="421C506F"/>
    <w:rsid w:val="42500CDF"/>
    <w:rsid w:val="444A63A4"/>
    <w:rsid w:val="44FB405A"/>
    <w:rsid w:val="45054468"/>
    <w:rsid w:val="452F78E8"/>
    <w:rsid w:val="453E7AC9"/>
    <w:rsid w:val="455A0240"/>
    <w:rsid w:val="456300CA"/>
    <w:rsid w:val="46025006"/>
    <w:rsid w:val="461F4EFB"/>
    <w:rsid w:val="4643322A"/>
    <w:rsid w:val="464C474E"/>
    <w:rsid w:val="46ED254F"/>
    <w:rsid w:val="47380DAF"/>
    <w:rsid w:val="478B59F8"/>
    <w:rsid w:val="47F01AAD"/>
    <w:rsid w:val="488A689C"/>
    <w:rsid w:val="48B24A3B"/>
    <w:rsid w:val="49740BA0"/>
    <w:rsid w:val="4A2B59CB"/>
    <w:rsid w:val="4AA013ED"/>
    <w:rsid w:val="4AFC3CBB"/>
    <w:rsid w:val="4B00275C"/>
    <w:rsid w:val="4B2C404F"/>
    <w:rsid w:val="4BD811E8"/>
    <w:rsid w:val="4CFE0992"/>
    <w:rsid w:val="4D2547C4"/>
    <w:rsid w:val="4E1D236F"/>
    <w:rsid w:val="4E9A4445"/>
    <w:rsid w:val="4EFE0A74"/>
    <w:rsid w:val="50102193"/>
    <w:rsid w:val="507B742C"/>
    <w:rsid w:val="51053550"/>
    <w:rsid w:val="510E6AE7"/>
    <w:rsid w:val="51C51AF5"/>
    <w:rsid w:val="51FB5248"/>
    <w:rsid w:val="52431B32"/>
    <w:rsid w:val="524B41FD"/>
    <w:rsid w:val="52803CCE"/>
    <w:rsid w:val="52BD1CDB"/>
    <w:rsid w:val="53082BED"/>
    <w:rsid w:val="53ED455C"/>
    <w:rsid w:val="542C0EEC"/>
    <w:rsid w:val="54512280"/>
    <w:rsid w:val="54B75614"/>
    <w:rsid w:val="55361ACD"/>
    <w:rsid w:val="55BA6E4A"/>
    <w:rsid w:val="55CF1777"/>
    <w:rsid w:val="562E468D"/>
    <w:rsid w:val="5631041F"/>
    <w:rsid w:val="56441C02"/>
    <w:rsid w:val="56BE5C25"/>
    <w:rsid w:val="57C46411"/>
    <w:rsid w:val="587E7C60"/>
    <w:rsid w:val="58A36A11"/>
    <w:rsid w:val="58D624D6"/>
    <w:rsid w:val="58FA7DB6"/>
    <w:rsid w:val="59867D82"/>
    <w:rsid w:val="5A4D71B0"/>
    <w:rsid w:val="5A6B05FD"/>
    <w:rsid w:val="5A6B243F"/>
    <w:rsid w:val="5AFE1EEB"/>
    <w:rsid w:val="5B5F2A55"/>
    <w:rsid w:val="5B644363"/>
    <w:rsid w:val="5B9C4FED"/>
    <w:rsid w:val="5BB5656D"/>
    <w:rsid w:val="5BC71D11"/>
    <w:rsid w:val="5BCE62A6"/>
    <w:rsid w:val="5C1E23C9"/>
    <w:rsid w:val="5C2A1DF3"/>
    <w:rsid w:val="5C720593"/>
    <w:rsid w:val="5C8A5817"/>
    <w:rsid w:val="5C8D0AD9"/>
    <w:rsid w:val="5C8F4E52"/>
    <w:rsid w:val="5CB60040"/>
    <w:rsid w:val="5CDE60D0"/>
    <w:rsid w:val="5CE25217"/>
    <w:rsid w:val="5D3A1753"/>
    <w:rsid w:val="5D6C1DD0"/>
    <w:rsid w:val="5D71314A"/>
    <w:rsid w:val="5D8D75DC"/>
    <w:rsid w:val="5E3A0A07"/>
    <w:rsid w:val="5EC26063"/>
    <w:rsid w:val="5EEC712E"/>
    <w:rsid w:val="5EF54040"/>
    <w:rsid w:val="5F247882"/>
    <w:rsid w:val="5F894F9F"/>
    <w:rsid w:val="5FB50D63"/>
    <w:rsid w:val="60C57A0B"/>
    <w:rsid w:val="60FE403A"/>
    <w:rsid w:val="621F662B"/>
    <w:rsid w:val="629875E5"/>
    <w:rsid w:val="62B40B36"/>
    <w:rsid w:val="62F23C4B"/>
    <w:rsid w:val="630E2202"/>
    <w:rsid w:val="63B01B35"/>
    <w:rsid w:val="63B6778B"/>
    <w:rsid w:val="640750CC"/>
    <w:rsid w:val="6455619F"/>
    <w:rsid w:val="64A002E4"/>
    <w:rsid w:val="64DB6A39"/>
    <w:rsid w:val="654B2B38"/>
    <w:rsid w:val="65A9760C"/>
    <w:rsid w:val="663C6D46"/>
    <w:rsid w:val="66887838"/>
    <w:rsid w:val="67101B24"/>
    <w:rsid w:val="67876AA0"/>
    <w:rsid w:val="67C742C6"/>
    <w:rsid w:val="67C93CC4"/>
    <w:rsid w:val="680E20C7"/>
    <w:rsid w:val="68426BDD"/>
    <w:rsid w:val="685D4D5D"/>
    <w:rsid w:val="68875BB6"/>
    <w:rsid w:val="68A82F17"/>
    <w:rsid w:val="697D1F10"/>
    <w:rsid w:val="69B06FE1"/>
    <w:rsid w:val="69C975A5"/>
    <w:rsid w:val="6A425452"/>
    <w:rsid w:val="6B1C3D2B"/>
    <w:rsid w:val="6E20125C"/>
    <w:rsid w:val="6E307116"/>
    <w:rsid w:val="6E6E3048"/>
    <w:rsid w:val="6E85775F"/>
    <w:rsid w:val="6EAA3830"/>
    <w:rsid w:val="70654B80"/>
    <w:rsid w:val="70704278"/>
    <w:rsid w:val="70C85557"/>
    <w:rsid w:val="711B45FA"/>
    <w:rsid w:val="7164006A"/>
    <w:rsid w:val="719E300E"/>
    <w:rsid w:val="71A67113"/>
    <w:rsid w:val="71B12B04"/>
    <w:rsid w:val="71ED3033"/>
    <w:rsid w:val="72A561CC"/>
    <w:rsid w:val="72FC11F8"/>
    <w:rsid w:val="72FD2ACB"/>
    <w:rsid w:val="736856FA"/>
    <w:rsid w:val="73CA24FA"/>
    <w:rsid w:val="73D3759F"/>
    <w:rsid w:val="73DD4DBD"/>
    <w:rsid w:val="73E850F9"/>
    <w:rsid w:val="742921F9"/>
    <w:rsid w:val="75273889"/>
    <w:rsid w:val="75394A60"/>
    <w:rsid w:val="75500071"/>
    <w:rsid w:val="75A86D05"/>
    <w:rsid w:val="75FA6E46"/>
    <w:rsid w:val="75FF34C4"/>
    <w:rsid w:val="76A71196"/>
    <w:rsid w:val="76C653B1"/>
    <w:rsid w:val="778E09FE"/>
    <w:rsid w:val="77A46427"/>
    <w:rsid w:val="77B96AF6"/>
    <w:rsid w:val="77EC2711"/>
    <w:rsid w:val="7856206A"/>
    <w:rsid w:val="789E0EFC"/>
    <w:rsid w:val="78E751EB"/>
    <w:rsid w:val="791C1961"/>
    <w:rsid w:val="796A51B2"/>
    <w:rsid w:val="79EB40D6"/>
    <w:rsid w:val="7A17363E"/>
    <w:rsid w:val="7A1925ED"/>
    <w:rsid w:val="7A3B12A2"/>
    <w:rsid w:val="7A40319E"/>
    <w:rsid w:val="7A554344"/>
    <w:rsid w:val="7A56085A"/>
    <w:rsid w:val="7AE4478C"/>
    <w:rsid w:val="7B1C0FD5"/>
    <w:rsid w:val="7B675EC6"/>
    <w:rsid w:val="7B6F2078"/>
    <w:rsid w:val="7D31799A"/>
    <w:rsid w:val="7D496512"/>
    <w:rsid w:val="7D5D1362"/>
    <w:rsid w:val="7E5E24DB"/>
    <w:rsid w:val="7E761B07"/>
    <w:rsid w:val="7F44723F"/>
    <w:rsid w:val="7F923F9B"/>
    <w:rsid w:val="7FF54577"/>
    <w:rsid w:val="7FFD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paragraph" w:styleId="4">
    <w:name w:val="heading 2"/>
    <w:basedOn w:val="1"/>
    <w:next w:val="1"/>
    <w:qFormat/>
    <w:uiPriority w:val="0"/>
    <w:pPr>
      <w:keepNext/>
      <w:kinsoku w:val="0"/>
      <w:overflowPunct w:val="0"/>
      <w:autoSpaceDE w:val="0"/>
      <w:autoSpaceDN w:val="0"/>
      <w:spacing w:line="680" w:lineRule="exact"/>
      <w:jc w:val="center"/>
      <w:outlineLvl w:val="1"/>
    </w:pPr>
    <w:rPr>
      <w:rFonts w:hint="eastAsia" w:ascii="Calibri Light" w:hAnsi="Calibri Light" w:eastAsia="楷体_GB2312"/>
      <w:bCs/>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6">
    <w:name w:val="index 8"/>
    <w:basedOn w:val="1"/>
    <w:next w:val="1"/>
    <w:qFormat/>
    <w:uiPriority w:val="0"/>
    <w:pPr>
      <w:ind w:left="2940"/>
    </w:pPr>
    <w:rPr>
      <w:rFonts w:eastAsia="@仿宋_GB2312"/>
    </w:rPr>
  </w:style>
  <w:style w:type="paragraph" w:styleId="7">
    <w:name w:val="Body Text"/>
    <w:basedOn w:val="1"/>
    <w:link w:val="34"/>
    <w:qFormat/>
    <w:uiPriority w:val="0"/>
    <w:pPr>
      <w:jc w:val="center"/>
    </w:pPr>
    <w:rPr>
      <w:sz w:val="24"/>
      <w:szCs w:val="24"/>
    </w:rPr>
  </w:style>
  <w:style w:type="paragraph" w:styleId="8">
    <w:name w:val="Body Text Indent"/>
    <w:basedOn w:val="1"/>
    <w:qFormat/>
    <w:uiPriority w:val="0"/>
    <w:pPr>
      <w:spacing w:line="600" w:lineRule="exact"/>
      <w:ind w:firstLine="646"/>
    </w:pPr>
    <w:rPr>
      <w:rFonts w:ascii="仿宋_GB2312"/>
      <w:szCs w:val="32"/>
    </w:rPr>
  </w:style>
  <w:style w:type="paragraph" w:styleId="9">
    <w:name w:val="Plain Text"/>
    <w:basedOn w:val="1"/>
    <w:qFormat/>
    <w:uiPriority w:val="0"/>
    <w:rPr>
      <w:rFonts w:ascii="宋体" w:hAnsi="Courier New" w:eastAsia="宋体" w:cs="Courier New"/>
      <w:sz w:val="21"/>
      <w:szCs w:val="21"/>
    </w:rPr>
  </w:style>
  <w:style w:type="paragraph" w:styleId="10">
    <w:name w:val="Body Text Indent 2"/>
    <w:basedOn w:val="1"/>
    <w:qFormat/>
    <w:uiPriority w:val="0"/>
    <w:pPr>
      <w:spacing w:after="120" w:line="480" w:lineRule="auto"/>
      <w:ind w:left="420" w:leftChars="200"/>
    </w:pPr>
    <w:rPr>
      <w:rFonts w:eastAsia="宋体"/>
      <w:sz w:val="21"/>
    </w:rPr>
  </w:style>
  <w:style w:type="paragraph" w:styleId="11">
    <w:name w:val="Balloon Text"/>
    <w:basedOn w:val="1"/>
    <w:link w:val="35"/>
    <w:qFormat/>
    <w:uiPriority w:val="0"/>
    <w:rPr>
      <w:sz w:val="18"/>
      <w:szCs w:val="18"/>
    </w:rPr>
  </w:style>
  <w:style w:type="paragraph" w:styleId="12">
    <w:name w:val="footer"/>
    <w:basedOn w:val="1"/>
    <w:link w:val="36"/>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Cambria" w:hAnsi="Cambria"/>
    </w:rPr>
  </w:style>
  <w:style w:type="paragraph" w:styleId="14">
    <w:name w:val="header"/>
    <w:basedOn w:val="1"/>
    <w:link w:val="37"/>
    <w:qFormat/>
    <w:uiPriority w:val="0"/>
    <w:pPr>
      <w:pBdr>
        <w:bottom w:val="single" w:color="auto" w:sz="6" w:space="1"/>
      </w:pBdr>
      <w:tabs>
        <w:tab w:val="center" w:pos="4153"/>
        <w:tab w:val="right" w:pos="8306"/>
      </w:tabs>
      <w:snapToGrid w:val="0"/>
    </w:pPr>
    <w:rPr>
      <w:sz w:val="18"/>
      <w:szCs w:val="18"/>
    </w:rPr>
  </w:style>
  <w:style w:type="paragraph" w:styleId="15">
    <w:name w:val="toc 1"/>
    <w:basedOn w:val="1"/>
    <w:next w:val="1"/>
    <w:qFormat/>
    <w:uiPriority w:val="0"/>
    <w:rPr>
      <w:rFonts w:ascii="Times New Roman" w:hAnsi="Times New Roman" w:eastAsia="宋体"/>
      <w:szCs w:val="32"/>
    </w:rPr>
  </w:style>
  <w:style w:type="paragraph" w:styleId="16">
    <w:name w:val="toc 2"/>
    <w:basedOn w:val="1"/>
    <w:next w:val="1"/>
    <w:unhideWhenUsed/>
    <w:qFormat/>
    <w:uiPriority w:val="39"/>
    <w:pPr>
      <w:ind w:left="420" w:leftChars="200"/>
    </w:p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Autospacing="1" w:afterAutospacing="1"/>
      <w:jc w:val="left"/>
    </w:pPr>
    <w:rPr>
      <w:rFonts w:eastAsia="宋体"/>
      <w:kern w:val="0"/>
      <w:sz w:val="24"/>
      <w:szCs w:val="24"/>
    </w:rPr>
  </w:style>
  <w:style w:type="paragraph" w:styleId="19">
    <w:name w:val="Title"/>
    <w:basedOn w:val="1"/>
    <w:next w:val="1"/>
    <w:qFormat/>
    <w:uiPriority w:val="0"/>
    <w:pPr>
      <w:spacing w:before="240" w:after="60"/>
      <w:jc w:val="center"/>
      <w:outlineLvl w:val="0"/>
    </w:pPr>
    <w:rPr>
      <w:rFonts w:ascii="Cambria" w:hAnsi="Cambria" w:eastAsia="宋体"/>
      <w:b/>
      <w:bCs/>
      <w:szCs w:val="32"/>
    </w:rPr>
  </w:style>
  <w:style w:type="paragraph" w:styleId="20">
    <w:name w:val="Body Text First Indent"/>
    <w:basedOn w:val="7"/>
    <w:qFormat/>
    <w:uiPriority w:val="0"/>
    <w:pPr>
      <w:spacing w:line="312" w:lineRule="auto"/>
      <w:ind w:firstLine="420"/>
    </w:pPr>
    <w:rPr>
      <w:rFonts w:ascii="Times New Roman" w:hAnsi="Times New Roman"/>
    </w:rPr>
  </w:style>
  <w:style w:type="paragraph" w:styleId="21">
    <w:name w:val="Body Text First Indent 2"/>
    <w:basedOn w:val="1"/>
    <w:qFormat/>
    <w:uiPriority w:val="0"/>
    <w:pPr>
      <w:spacing w:after="120"/>
      <w:ind w:left="420" w:leftChars="200" w:firstLine="420" w:firstLineChars="200"/>
    </w:pPr>
    <w:rPr>
      <w:rFonts w:ascii="Calibri" w:eastAsia="宋体"/>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customStyle="1" w:styleId="28">
    <w:name w:val="样式 宋体 行距: 1.5 倍行距"/>
    <w:basedOn w:val="29"/>
    <w:next w:val="1"/>
    <w:qFormat/>
    <w:uiPriority w:val="0"/>
    <w:pPr>
      <w:jc w:val="center"/>
    </w:pPr>
    <w:rPr>
      <w:rFonts w:ascii="Times New Roman"/>
      <w:b/>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8"/>
    <w:qFormat/>
    <w:uiPriority w:val="0"/>
    <w:pPr>
      <w:widowControl w:val="0"/>
      <w:jc w:val="both"/>
    </w:pPr>
    <w:rPr>
      <w:rFonts w:ascii="Calibri" w:hAnsi="Calibri" w:eastAsia="宋体" w:cs="黑体"/>
      <w:kern w:val="2"/>
      <w:sz w:val="21"/>
      <w:szCs w:val="24"/>
      <w:lang w:val="en-US" w:eastAsia="zh-CN" w:bidi="ar-SA"/>
    </w:rPr>
  </w:style>
  <w:style w:type="paragraph" w:customStyle="1" w:styleId="30">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1">
    <w:name w:val="aaa"/>
    <w:basedOn w:val="32"/>
    <w:next w:val="32"/>
    <w:qFormat/>
    <w:uiPriority w:val="0"/>
    <w:pPr>
      <w:spacing w:line="240" w:lineRule="auto"/>
    </w:pPr>
    <w:rPr>
      <w:szCs w:val="30"/>
    </w:rPr>
  </w:style>
  <w:style w:type="paragraph" w:customStyle="1" w:styleId="32">
    <w:name w:val="样式 宋体 小四 首行缩进:  1 厘米 行距: 1.5 倍行距"/>
    <w:basedOn w:val="1"/>
    <w:qFormat/>
    <w:uiPriority w:val="0"/>
    <w:pPr>
      <w:spacing w:line="360" w:lineRule="auto"/>
      <w:ind w:firstLine="200" w:firstLineChars="200"/>
    </w:pPr>
    <w:rPr>
      <w:rFonts w:ascii="宋体" w:hAnsi="宋体" w:cs="宋体"/>
      <w:sz w:val="24"/>
      <w:szCs w:val="20"/>
    </w:rPr>
  </w:style>
  <w:style w:type="paragraph" w:customStyle="1" w:styleId="33">
    <w:name w:val="无间隔1"/>
    <w:qFormat/>
    <w:uiPriority w:val="0"/>
    <w:pPr>
      <w:widowControl w:val="0"/>
      <w:jc w:val="both"/>
    </w:pPr>
    <w:rPr>
      <w:rFonts w:ascii="Times New Roman" w:hAnsi="Times New Roman" w:eastAsia="仿宋_GB2312" w:cs="黑体"/>
      <w:kern w:val="2"/>
      <w:sz w:val="32"/>
      <w:szCs w:val="22"/>
      <w:lang w:val="en-US" w:eastAsia="zh-CN" w:bidi="ar-SA"/>
    </w:rPr>
  </w:style>
  <w:style w:type="character" w:customStyle="1" w:styleId="34">
    <w:name w:val="正文文本 字符"/>
    <w:basedOn w:val="24"/>
    <w:link w:val="7"/>
    <w:qFormat/>
    <w:uiPriority w:val="0"/>
    <w:rPr>
      <w:kern w:val="2"/>
      <w:sz w:val="24"/>
      <w:szCs w:val="24"/>
    </w:rPr>
  </w:style>
  <w:style w:type="character" w:customStyle="1" w:styleId="35">
    <w:name w:val="批注框文本 字符"/>
    <w:basedOn w:val="24"/>
    <w:link w:val="11"/>
    <w:qFormat/>
    <w:uiPriority w:val="0"/>
    <w:rPr>
      <w:rFonts w:eastAsia="仿宋_GB2312"/>
      <w:kern w:val="2"/>
      <w:sz w:val="18"/>
      <w:szCs w:val="18"/>
    </w:rPr>
  </w:style>
  <w:style w:type="character" w:customStyle="1" w:styleId="36">
    <w:name w:val="页脚 字符"/>
    <w:basedOn w:val="24"/>
    <w:link w:val="12"/>
    <w:qFormat/>
    <w:uiPriority w:val="0"/>
    <w:rPr>
      <w:rFonts w:eastAsia="仿宋_GB2312"/>
      <w:kern w:val="2"/>
      <w:sz w:val="18"/>
      <w:szCs w:val="18"/>
    </w:rPr>
  </w:style>
  <w:style w:type="character" w:customStyle="1" w:styleId="37">
    <w:name w:val="页眉 字符"/>
    <w:basedOn w:val="24"/>
    <w:link w:val="14"/>
    <w:qFormat/>
    <w:uiPriority w:val="0"/>
    <w:rPr>
      <w:rFonts w:eastAsia="仿宋_GB2312"/>
      <w:kern w:val="2"/>
      <w:sz w:val="18"/>
      <w:szCs w:val="18"/>
    </w:rPr>
  </w:style>
  <w:style w:type="character" w:customStyle="1" w:styleId="38">
    <w:name w:val="页码1"/>
    <w:basedOn w:val="24"/>
    <w:qFormat/>
    <w:uiPriority w:val="0"/>
  </w:style>
  <w:style w:type="paragraph" w:customStyle="1" w:styleId="39">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New New New New New New New New New"/>
    <w:qFormat/>
    <w:uiPriority w:val="0"/>
    <w:pPr>
      <w:adjustRightInd w:val="0"/>
      <w:snapToGrid w:val="0"/>
      <w:spacing w:after="200"/>
    </w:pPr>
    <w:rPr>
      <w:rFonts w:ascii="Tahoma" w:hAnsi="Tahoma" w:eastAsia="微软雅黑" w:cs="宋体"/>
      <w:sz w:val="22"/>
      <w:szCs w:val="22"/>
      <w:lang w:val="en-US" w:eastAsia="zh-CN" w:bidi="ar-SA"/>
    </w:rPr>
  </w:style>
  <w:style w:type="paragraph" w:customStyle="1" w:styleId="41">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4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p0"/>
    <w:basedOn w:val="1"/>
    <w:qFormat/>
    <w:uiPriority w:val="0"/>
    <w:pPr>
      <w:widowControl/>
    </w:pPr>
    <w:rPr>
      <w:kern w:val="0"/>
      <w:szCs w:val="21"/>
    </w:rPr>
  </w:style>
  <w:style w:type="paragraph" w:customStyle="1" w:styleId="4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p0 New New New"/>
    <w:basedOn w:val="47"/>
    <w:qFormat/>
    <w:uiPriority w:val="0"/>
    <w:pPr>
      <w:widowControl/>
    </w:pPr>
    <w:rPr>
      <w:szCs w:val="20"/>
    </w:rPr>
  </w:style>
  <w:style w:type="paragraph" w:styleId="49">
    <w:name w:val="List Paragraph"/>
    <w:basedOn w:val="1"/>
    <w:qFormat/>
    <w:uiPriority w:val="34"/>
    <w:pPr>
      <w:ind w:firstLine="420" w:firstLineChars="200"/>
    </w:pPr>
  </w:style>
  <w:style w:type="paragraph" w:customStyle="1" w:styleId="50">
    <w:name w:val="p17"/>
    <w:basedOn w:val="1"/>
    <w:qFormat/>
    <w:uiPriority w:val="0"/>
    <w:pPr>
      <w:widowControl/>
    </w:pPr>
    <w:rPr>
      <w:kern w:val="0"/>
      <w:szCs w:val="21"/>
    </w:rPr>
  </w:style>
  <w:style w:type="paragraph" w:customStyle="1" w:styleId="51">
    <w:name w:val="Other|1"/>
    <w:basedOn w:val="1"/>
    <w:qFormat/>
    <w:uiPriority w:val="0"/>
    <w:pPr>
      <w:spacing w:line="418" w:lineRule="auto"/>
      <w:ind w:firstLine="400"/>
    </w:pPr>
    <w:rPr>
      <w:rFonts w:ascii="宋体" w:hAnsi="宋体" w:eastAsia="宋体" w:cs="宋体"/>
      <w:sz w:val="28"/>
      <w:szCs w:val="28"/>
      <w:lang w:val="zh-TW" w:eastAsia="zh-TW" w:bidi="zh-TW"/>
    </w:rPr>
  </w:style>
  <w:style w:type="paragraph" w:customStyle="1" w:styleId="52">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 New"/>
    <w:basedOn w:val="1"/>
    <w:qFormat/>
    <w:uiPriority w:val="0"/>
    <w:rPr>
      <w:rFonts w:eastAsia="宋体"/>
      <w:sz w:val="21"/>
      <w:szCs w:val="24"/>
    </w:rPr>
  </w:style>
  <w:style w:type="paragraph" w:customStyle="1" w:styleId="54">
    <w:name w:val="Heading #2|1"/>
    <w:basedOn w:val="1"/>
    <w:qFormat/>
    <w:uiPriority w:val="0"/>
    <w:pPr>
      <w:spacing w:after="490" w:line="552" w:lineRule="exact"/>
      <w:jc w:val="center"/>
      <w:outlineLvl w:val="1"/>
    </w:pPr>
    <w:rPr>
      <w:rFonts w:ascii="宋体" w:hAnsi="宋体" w:eastAsia="宋体" w:cs="宋体"/>
      <w:sz w:val="42"/>
      <w:szCs w:val="42"/>
      <w:lang w:val="zh-TW" w:eastAsia="zh-TW" w:bidi="zh-TW"/>
    </w:rPr>
  </w:style>
  <w:style w:type="paragraph" w:customStyle="1" w:styleId="55">
    <w:name w:val="列出段落1"/>
    <w:basedOn w:val="1"/>
    <w:qFormat/>
    <w:uiPriority w:val="0"/>
    <w:pPr>
      <w:ind w:firstLine="420" w:firstLineChars="200"/>
    </w:pPr>
  </w:style>
  <w:style w:type="paragraph" w:customStyle="1" w:styleId="56">
    <w:name w:val="文章标题"/>
    <w:basedOn w:val="1"/>
    <w:qFormat/>
    <w:uiPriority w:val="0"/>
    <w:pPr>
      <w:spacing w:line="560" w:lineRule="exact"/>
      <w:ind w:firstLine="196" w:firstLineChars="45"/>
      <w:jc w:val="center"/>
    </w:pPr>
    <w:rPr>
      <w:rFonts w:ascii="方正小标宋简体" w:eastAsia="方正小标宋简体"/>
      <w:sz w:val="44"/>
      <w:szCs w:val="20"/>
    </w:rPr>
  </w:style>
  <w:style w:type="character" w:customStyle="1" w:styleId="57">
    <w:name w:val="font191"/>
    <w:basedOn w:val="24"/>
    <w:qFormat/>
    <w:uiPriority w:val="0"/>
    <w:rPr>
      <w:rFonts w:hint="eastAsia" w:ascii="宋体" w:hAnsi="宋体" w:eastAsia="宋体" w:cs="宋体"/>
      <w:color w:val="000000"/>
      <w:sz w:val="22"/>
      <w:szCs w:val="22"/>
      <w:u w:val="none"/>
    </w:rPr>
  </w:style>
  <w:style w:type="character" w:customStyle="1" w:styleId="58">
    <w:name w:val="font171"/>
    <w:basedOn w:val="24"/>
    <w:qFormat/>
    <w:uiPriority w:val="0"/>
    <w:rPr>
      <w:rFonts w:hint="eastAsia" w:ascii="宋体" w:hAnsi="宋体" w:eastAsia="宋体" w:cs="宋体"/>
      <w:color w:val="000000"/>
      <w:sz w:val="22"/>
      <w:szCs w:val="22"/>
      <w:u w:val="none"/>
    </w:rPr>
  </w:style>
  <w:style w:type="paragraph" w:customStyle="1" w:styleId="59">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0">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Left"/>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63">
    <w:name w:val="Table Text"/>
    <w:basedOn w:val="1"/>
    <w:semiHidden/>
    <w:qFormat/>
    <w:uiPriority w:val="0"/>
    <w:rPr>
      <w:rFonts w:ascii="宋体" w:hAnsi="宋体" w:eastAsia="宋体" w:cs="宋体"/>
      <w:sz w:val="21"/>
      <w:szCs w:val="21"/>
      <w:lang w:eastAsia="en-US"/>
    </w:rPr>
  </w:style>
  <w:style w:type="table" w:customStyle="1" w:styleId="64">
    <w:name w:val="Table Normal"/>
    <w:semiHidden/>
    <w:unhideWhenUsed/>
    <w:qFormat/>
    <w:uiPriority w:val="0"/>
    <w:tblPr>
      <w:tblCellMar>
        <w:top w:w="0" w:type="dxa"/>
        <w:left w:w="0" w:type="dxa"/>
        <w:bottom w:w="0" w:type="dxa"/>
        <w:right w:w="0" w:type="dxa"/>
      </w:tblCellMar>
    </w:tblPr>
  </w:style>
  <w:style w:type="paragraph" w:styleId="65">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 w:type="paragraph" w:customStyle="1" w:styleId="66">
    <w:name w:val="_Style 5"/>
    <w:basedOn w:val="1"/>
    <w:qFormat/>
    <w:uiPriority w:val="0"/>
    <w:pPr>
      <w:ind w:firstLine="200" w:firstLineChars="200"/>
    </w:pPr>
    <w:rPr>
      <w:rFonts w:ascii="Calibri" w:hAnsi="Calibri" w:cs="黑体"/>
      <w:sz w:val="24"/>
      <w:szCs w:val="24"/>
    </w:rPr>
  </w:style>
  <w:style w:type="paragraph" w:customStyle="1" w:styleId="67">
    <w:name w:val="正文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4"/>
    <customShpInfo spid="_x0000_s1033"/>
    <customShpInfo spid="_x0000_s1029"/>
    <customShpInfo spid="_x0000_s1031"/>
    <customShpInfo spid="_x0000_s1030"/>
    <customShpInfo spid="_x0000_s103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1157</Words>
  <Characters>1243</Characters>
  <Lines>2</Lines>
  <Paragraphs>1</Paragraphs>
  <TotalTime>4</TotalTime>
  <ScaleCrop>false</ScaleCrop>
  <LinksUpToDate>false</LinksUpToDate>
  <CharactersWithSpaces>1269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冯家煊</cp:lastModifiedBy>
  <cp:lastPrinted>2025-08-26T01:44:10Z</cp:lastPrinted>
  <dcterms:modified xsi:type="dcterms:W3CDTF">2025-08-26T01:47:25Z</dcterms:modified>
  <dc:title>穗南岗X办〔2018〕X号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DFC30BF7407641309D914DCC9BCE7D30_13</vt:lpwstr>
  </property>
  <property fmtid="{D5CDD505-2E9C-101B-9397-08002B2CF9AE}" pid="4" name="KSOTemplateDocerSaveRecord">
    <vt:lpwstr>eyJoZGlkIjoiNjZhM2EzMWIwZjQwNjU2ODdlZjdmYzhiNWNmYzIwMzkiLCJ1c2VySWQiOiIxNTY4NzI3NTQwIn0=</vt:lpwstr>
  </property>
</Properties>
</file>