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color w:val="auto"/>
          <w:kern w:val="0"/>
          <w:shd w:val="clear" w:color="auto" w:fill="FFFFFF"/>
          <w:lang w:eastAsia="zh-CN" w:bidi="ar"/>
        </w:rPr>
      </w:pPr>
      <w:r>
        <w:rPr>
          <w:rFonts w:hint="eastAsia" w:ascii="仿宋_GB2312" w:hAnsi="仿宋_GB2312" w:cs="仿宋_GB2312"/>
          <w:color w:val="auto"/>
          <w:kern w:val="0"/>
          <w:shd w:val="clear" w:color="auto" w:fill="FFFFFF"/>
          <w:lang w:eastAsia="zh-CN" w:bidi="ar"/>
        </w:rPr>
        <w:t>以此为准</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广州市花都区2025年度第二十四批次城镇建设用地（芙蓉大道东三地块）</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bookmarkStart w:id="4" w:name="_GoBack"/>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bookmarkStart w:id="0" w:name="OLE_LINK2"/>
      <w:bookmarkStart w:id="1" w:name="OLE_LINK3"/>
      <w:r>
        <w:rPr>
          <w:rFonts w:hint="eastAsia" w:ascii="仿宋_GB2312"/>
          <w:color w:val="auto"/>
          <w:sz w:val="32"/>
          <w:szCs w:val="32"/>
          <w:u w:val="none"/>
          <w:lang w:eastAsia="zh-CN"/>
        </w:rPr>
        <w:t>花城街长岗村、杨一村、东边村</w:t>
      </w:r>
      <w:bookmarkEnd w:id="0"/>
      <w:r>
        <w:rPr>
          <w:rFonts w:hint="eastAsia" w:ascii="仿宋_GB2312" w:hAnsi="仿宋_GB2312" w:cs="仿宋_GB2312"/>
          <w:i w:val="0"/>
          <w:caps w:val="0"/>
          <w:color w:val="auto"/>
          <w:spacing w:val="0"/>
          <w:kern w:val="0"/>
          <w:sz w:val="32"/>
          <w:szCs w:val="32"/>
          <w:shd w:val="clear" w:color="auto" w:fill="FFFFFF"/>
          <w:lang w:val="en-US" w:eastAsia="zh-CN" w:bidi="ar"/>
        </w:rPr>
        <w:t>土地面积共109.7805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bookmarkEnd w:id="1"/>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w:t>
      </w:r>
      <w:r>
        <w:rPr>
          <w:rFonts w:hint="eastAsia" w:ascii="仿宋_GB2312" w:hAnsi="仿宋_GB2312" w:cs="仿宋_GB2312"/>
          <w:color w:val="auto"/>
          <w:highlight w:val="none"/>
          <w:lang w:eastAsia="zh-CN"/>
        </w:rPr>
        <w:t>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234.96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55"/>
        <w:gridCol w:w="3525"/>
        <w:gridCol w:w="1440"/>
        <w:gridCol w:w="1605"/>
        <w:gridCol w:w="128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38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bookmarkStart w:id="2" w:name="OLE_LINK4" w:colFirst="0" w:colLast="3"/>
            <w:r>
              <w:rPr>
                <w:rFonts w:hint="eastAsia" w:ascii="仿宋_GB2312" w:hAnsi="仿宋_GB2312" w:eastAsia="仿宋_GB2312" w:cs="仿宋_GB2312"/>
                <w:color w:val="auto"/>
                <w:kern w:val="0"/>
                <w:sz w:val="24"/>
                <w:szCs w:val="24"/>
                <w:lang w:eastAsia="zh-CN"/>
              </w:rPr>
              <w:t>花城街</w:t>
            </w: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40.269</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86.18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长岗村东成三经济合作社、茶园一经济合作社、茶园三经济合作社、茶园二经济合作社（共有）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3.087</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6.61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长岗村茶园二经济合作社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9.726</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20.82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长岗村茶园三经济合作社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11.0415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23.63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bookmarkStart w:id="3" w:name="OLE_LINK1" w:colFirst="3" w:colLast="3"/>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长岗村东成三经济合作社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0.0885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0.19</w:t>
            </w:r>
          </w:p>
        </w:tc>
      </w:tr>
      <w:bookmarkEnd w:id="3"/>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东边村昌二经济合作社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45.435</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97.24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杨一村经济联合社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0.1335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8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109.7805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234.96</w:t>
            </w:r>
          </w:p>
        </w:tc>
      </w:tr>
      <w:bookmarkEnd w:id="2"/>
    </w:tbl>
    <w:p>
      <w:pPr>
        <w:spacing w:line="320" w:lineRule="exact"/>
        <w:ind w:right="210"/>
        <w:jc w:val="left"/>
      </w:pPr>
      <w:r>
        <w:rPr>
          <w:rFonts w:hint="eastAsia"/>
          <w:color w:val="auto"/>
          <w:sz w:val="24"/>
          <w:szCs w:val="28"/>
          <w:lang w:eastAsia="zh-CN"/>
        </w:rPr>
        <w:t>备注：</w:t>
      </w:r>
      <w:r>
        <w:rPr>
          <w:rFonts w:hint="eastAsia"/>
          <w:color w:val="auto"/>
          <w:sz w:val="24"/>
          <w:szCs w:val="28"/>
        </w:rPr>
        <w:t>该项目按2.14万元/亩的标准计提征地社保费，即：按征地补偿安置方案制</w:t>
      </w:r>
      <w:r>
        <w:rPr>
          <w:rFonts w:hint="eastAsia"/>
          <w:sz w:val="24"/>
          <w:szCs w:val="28"/>
        </w:rPr>
        <w:t>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B46B6D"/>
    <w:rsid w:val="08464AE7"/>
    <w:rsid w:val="08EC2A03"/>
    <w:rsid w:val="093A3CC5"/>
    <w:rsid w:val="0B9B6E50"/>
    <w:rsid w:val="0C1E49CC"/>
    <w:rsid w:val="0CE91961"/>
    <w:rsid w:val="0E3140D7"/>
    <w:rsid w:val="12341E88"/>
    <w:rsid w:val="130D0805"/>
    <w:rsid w:val="13714D70"/>
    <w:rsid w:val="15CE692B"/>
    <w:rsid w:val="18A233DB"/>
    <w:rsid w:val="19E21F71"/>
    <w:rsid w:val="1B6337E0"/>
    <w:rsid w:val="20902328"/>
    <w:rsid w:val="20B67655"/>
    <w:rsid w:val="211F0DDA"/>
    <w:rsid w:val="215E252F"/>
    <w:rsid w:val="23141564"/>
    <w:rsid w:val="28702BCD"/>
    <w:rsid w:val="2A015B73"/>
    <w:rsid w:val="2B972895"/>
    <w:rsid w:val="2CC969F8"/>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4EDF0AFE"/>
    <w:rsid w:val="56293227"/>
    <w:rsid w:val="57B071EF"/>
    <w:rsid w:val="57E72F44"/>
    <w:rsid w:val="595E5E5B"/>
    <w:rsid w:val="5A666CB6"/>
    <w:rsid w:val="5D7072F6"/>
    <w:rsid w:val="5D722B54"/>
    <w:rsid w:val="5FE43DCD"/>
    <w:rsid w:val="614340C8"/>
    <w:rsid w:val="61602225"/>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C593785"/>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2025-12-08T06:54:31Z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AE94F516F0CB416DA7B1745D306D1B4D_13</vt:lpwstr>
  </property>
</Properties>
</file>