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AF26">
      <w:pPr>
        <w:spacing w:line="534"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关于广州市花都区2023年度第七批次</w:t>
      </w:r>
    </w:p>
    <w:p w14:paraId="37F6374C">
      <w:pPr>
        <w:spacing w:line="534"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城镇建设用地的征地补偿安置方案</w:t>
      </w:r>
    </w:p>
    <w:p w14:paraId="7BB42710">
      <w:pPr>
        <w:spacing w:before="7"/>
        <w:rPr>
          <w:rFonts w:ascii="Times New Roman" w:hAnsi="Times New Roman" w:eastAsia="仿宋_GB2312" w:cs="Times New Roman"/>
          <w:sz w:val="32"/>
          <w:szCs w:val="32"/>
          <w:lang w:eastAsia="zh-CN"/>
        </w:rPr>
      </w:pPr>
    </w:p>
    <w:p w14:paraId="494B8374">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花都区花山镇、新雅街建设规划，完善城市功能，改善城市环境，促进经济、文化发展，广州市花都区人民政府拟征收该区花山镇东湖村第二经济合作社、第三经济合作社、第四经济合作社、第五经济合作社、第六经济合作社、第七经济合作社、第八经济合作社、第九经济合作社、第十九经济合作社、</w:t>
      </w:r>
      <w:bookmarkStart w:id="0" w:name="_Hlk137823421"/>
      <w:r>
        <w:rPr>
          <w:rFonts w:ascii="Times New Roman" w:hAnsi="Times New Roman" w:eastAsia="仿宋_GB2312" w:cs="Times New Roman"/>
          <w:lang w:eastAsia="zh-CN"/>
        </w:rPr>
        <w:t>第二十经济合作社、第二十一经济合作社</w:t>
      </w:r>
      <w:bookmarkEnd w:id="0"/>
      <w:r>
        <w:rPr>
          <w:rFonts w:ascii="Times New Roman" w:hAnsi="Times New Roman" w:eastAsia="仿宋_GB2312" w:cs="Times New Roman"/>
          <w:lang w:eastAsia="zh-CN"/>
        </w:rPr>
        <w:t>、第二十二经济合作社、第二十四经济合作社、第二十五经济合作社、东湖村经济联合社属下的集体土地40.2865公顷；花山镇</w:t>
      </w:r>
      <w:bookmarkStart w:id="1" w:name="_Hlk137823611"/>
      <w:r>
        <w:rPr>
          <w:rFonts w:ascii="Times New Roman" w:hAnsi="Times New Roman" w:eastAsia="仿宋_GB2312" w:cs="Times New Roman"/>
          <w:lang w:eastAsia="zh-CN"/>
        </w:rPr>
        <w:t>平东村第八经济合作社、</w:t>
      </w:r>
      <w:bookmarkEnd w:id="1"/>
      <w:r>
        <w:rPr>
          <w:rFonts w:ascii="Times New Roman" w:hAnsi="Times New Roman" w:eastAsia="仿宋_GB2312" w:cs="Times New Roman"/>
          <w:lang w:eastAsia="zh-CN"/>
        </w:rPr>
        <w:t>第九经济合作社、第十经济合作社、</w:t>
      </w:r>
      <w:bookmarkStart w:id="2" w:name="_Hlk137823618"/>
      <w:r>
        <w:rPr>
          <w:rFonts w:ascii="Times New Roman" w:hAnsi="Times New Roman" w:eastAsia="仿宋_GB2312" w:cs="Times New Roman"/>
          <w:lang w:eastAsia="zh-CN"/>
        </w:rPr>
        <w:t>第十一经济合作社、第十二经济合作社、第十三经济合作社</w:t>
      </w:r>
      <w:bookmarkEnd w:id="2"/>
      <w:r>
        <w:rPr>
          <w:rFonts w:ascii="Times New Roman" w:hAnsi="Times New Roman" w:eastAsia="仿宋_GB2312" w:cs="Times New Roman"/>
          <w:lang w:eastAsia="zh-CN"/>
        </w:rPr>
        <w:t>属下的集体土地9.3750公顷；新雅街广塘村北二经济合作社属下的集体土地0.0109公顷；新雅街团结村西北庄经济合作社、团结经济联合社属下的集体土地17.5869公顷，以上共计67.2593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14:paraId="70FECFAE">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14:paraId="7A723E8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经济合作社、东湖村经济联合社；花山镇平东村第八经济合作社、第九经济合作社、第十经济合作社、第十一经济合作社、第十二经济合作社、第十三经济合作社；新雅街广塘村北二经济合作社；新雅街团结村西北庄经济合作社、团结经济联合社范围内，具体位置详见附图。</w:t>
      </w:r>
    </w:p>
    <w:p w14:paraId="0BD64FEA">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14:paraId="37C46966">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14:paraId="050C3A0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2023年度第七批次城镇建设用地。</w:t>
      </w:r>
    </w:p>
    <w:p w14:paraId="411B25CA">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14:paraId="49858AE7">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232E959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拟征收广州市花都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经济合作社、东湖村经济联合社属下的集体土地40.2865公顷（604.2975亩）。其中农用地36.4313公顷（546.4695亩），含耕地8.0794公顷（121.1910亩），建设用地3.6014公顷（54.0210亩）、未利用地0.2538公顷（3.8070亩）。根据用地报批地类还原相关规则，上述征收地块报批地类为农用地38.3593公顷（575.3895亩），含耕地8.1525公顷（122.2875公顷），建设用地1.3882公顷（20.8230亩）、未利用地0.5390公顷（8.0850亩）。</w:t>
      </w:r>
    </w:p>
    <w:p w14:paraId="4D2C8064">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（二）拟征收广州市花都区花山镇平东村第八经济合作社、第九经济合作社、第十经济合作社、第十一经济合作社、第十二经济合作社、第十三经济合作社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9.3750公顷（140.6250亩）。其中农用地6.9460公顷（104.1900亩），含耕地0.1978公顷（2.9670亩），建设用地2.4290公顷（36.4350亩），不涉及未利用地。根据用地报批地类还原相关规则，上述征收地块报批地类为农用地7.6687公顷（115.0305亩），含耕地0.4744公顷（7.1160亩），建设用地1.7063公顷（25.5945亩），不涉及未利用地。</w:t>
      </w:r>
    </w:p>
    <w:p w14:paraId="3F465651">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（三）拟征收广州市花都区新雅街广塘村北二经济合作社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0.0109公顷（0.1635亩）。其中农用地0.0105公顷（0.1575亩），不涉及耕地，建设用地0.0004公顷（0.0060亩），不涉及未利用地。根据用地报批地类还原相关规则，上述征收地块报批地类为农用地0.0106公顷（0.1590亩），不涉及耕地，建设用地0.0003公顷（0.0045亩），不涉及未利用地。</w:t>
      </w:r>
    </w:p>
    <w:p w14:paraId="086A410A">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（四）拟征收广州市花都区新雅街团结村西北庄经济合作社、团结经济联合社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17.5869公顷（263.8035亩）。其中农用地11.5480公顷（173.2200亩），含耕地2.7653公顷（41.4795亩），建设用地6.0389公顷（90.5835亩），不涉及未利用地。根据用地报批地类还原相关规则，上述征收地块报批地类为农用地14.9556公顷（224.3340亩），含耕地4.0946公顷（61.4190亩），建设用地2.5228公顷（37.8420亩）、未利用地0.1085公顷（1.6275亩）。</w:t>
      </w:r>
    </w:p>
    <w:p w14:paraId="6F4DC76A">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14:paraId="15E822D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14:paraId="058DA3B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14:paraId="25CD945F">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14:paraId="5AC1B68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14:paraId="54847E2F">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14:paraId="79E9B7CC">
      <w:pPr>
        <w:spacing w:line="560" w:lineRule="exact"/>
        <w:ind w:firstLine="640" w:firstLineChars="200"/>
        <w:jc w:val="both"/>
        <w:rPr>
          <w:rFonts w:ascii="Times New Roman" w:hAnsi="Times New Roman" w:eastAsia="仿宋_GB2312" w:cs="Times New Roman"/>
          <w:sz w:val="32"/>
          <w:szCs w:val="32"/>
          <w:lang w:eastAsia="zh-CN"/>
        </w:rPr>
      </w:pPr>
      <w:bookmarkStart w:id="3" w:name="_Hlk135344410"/>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bookmarkEnd w:id="3"/>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p>
    <w:p w14:paraId="163D0E70">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p>
    <w:p w14:paraId="3F5FA5F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3087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14:paraId="536E04C9">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14:paraId="3EBA84FC">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148C9BF4">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已办理规划用地手续的留用地再次被政府征收的，按原抵扣留用地指标面积等量返还留用地指标，剩余部分按实际征收土地面积的10%安排留用地指标，留用地兑现方式为实物留地。</w:t>
      </w:r>
    </w:p>
    <w:p w14:paraId="642E1D30">
      <w:pPr>
        <w:spacing w:line="560" w:lineRule="exact"/>
        <w:ind w:firstLine="640" w:firstLineChars="200"/>
        <w:jc w:val="both"/>
        <w:rPr>
          <w:rFonts w:ascii="Times New Roman" w:hAnsi="Times New Roman" w:eastAsia="仿宋_GB2312" w:cs="Times New Roman"/>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5000.94万元，专款用于被征地农民缴纳养老保险费用。征地批准文件批复的实际范围有变化的，费用将做相应调整</w:t>
      </w:r>
      <w:r>
        <w:rPr>
          <w:rFonts w:hint="eastAsia" w:ascii="Times New Roman" w:hAnsi="Times New Roman" w:eastAsia="仿宋_GB2312" w:cs="Times New Roman"/>
          <w:sz w:val="32"/>
          <w:szCs w:val="32"/>
          <w:lang w:eastAsia="zh-CN"/>
        </w:rPr>
        <w:t>。</w:t>
      </w:r>
      <w:bookmarkStart w:id="4" w:name="_GoBack"/>
      <w:bookmarkEnd w:id="4"/>
    </w:p>
    <w:p w14:paraId="58229746">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14:paraId="1F85BD42">
      <w:pPr>
        <w:pStyle w:val="3"/>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9</w:t>
      </w:r>
      <w:r>
        <w:rPr>
          <w:rFonts w:ascii="Times New Roman" w:hAnsi="Times New Roman" w:eastAsia="仿宋_GB2312" w:cs="Times New Roman"/>
          <w:lang w:eastAsia="zh-CN"/>
        </w:rPr>
        <w:t>月</w:t>
      </w:r>
      <w:r>
        <w:rPr>
          <w:rFonts w:ascii="Times New Roman" w:hAnsi="Times New Roman" w:eastAsia="仿宋_GB2312" w:cs="Times New Roman"/>
          <w:spacing w:val="-35"/>
          <w:lang w:eastAsia="zh-CN"/>
        </w:rPr>
        <w:t>28</w:t>
      </w:r>
      <w:r>
        <w:rPr>
          <w:rFonts w:ascii="Times New Roman" w:hAnsi="Times New Roman" w:eastAsia="仿宋_GB2312" w:cs="Times New Roman"/>
          <w:lang w:eastAsia="zh-CN"/>
        </w:rPr>
        <w:t>日</w:t>
      </w:r>
    </w:p>
    <w:sectPr>
      <w:footerReference r:id="rId3" w:type="default"/>
      <w:pgSz w:w="11910" w:h="16840"/>
      <w:pgMar w:top="1960" w:right="1540" w:bottom="14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B97B">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EDE5CCE">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_x0000_s1026"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rjVc2wAAAA0BAAAPAAAAAAAAAAEAIAAAACIAAABkcnMvZG93bnJldi54bWxQSwEC&#10;FAAUAAAACACHTuJA7A0MkbgBAABxAwAADgAAAAAAAAABACAAAAAqAQAAZHJzL2Uyb0RvYy54bWxQ&#10;SwUGAAAAAAYABgBZAQAAVAUAAAAA&#10;">
              <v:path/>
              <v:fill on="f" focussize="0,0"/>
              <v:stroke on="f" joinstyle="miter"/>
              <v:imagedata o:title=""/>
              <o:lock v:ext="edit"/>
              <v:textbox inset="0mm,0mm,0mm,0mm">
                <w:txbxContent>
                  <w:p w14:paraId="1EDE5CCE">
                    <w:pPr>
                      <w:spacing w:line="203" w:lineRule="exact"/>
                      <w:ind w:left="40"/>
                      <w:rPr>
                        <w:rFonts w:ascii="Calibri" w:hAnsi="Calibri" w:eastAsia="Calibri" w:cs="Calibri"/>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46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2025-12-22T02:36:58Z</dcterms:created>
  <cp:lastModifiedBy>Administrator</cp:lastModifiedBy>
  <dcterms:modified xsi:type="dcterms:W3CDTF">2025-12-22T03:01:55Z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2619E19F65EE412392C67C321AB15556_12</vt:lpwstr>
  </property>
</Properties>
</file>