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640" w:lineRule="exact"/>
        <w:ind w:left="0" w:leftChars="0" w:right="0" w:firstLine="0" w:firstLineChars="0"/>
        <w:jc w:val="left"/>
        <w:textAlignment w:val="auto"/>
        <w:rPr>
          <w:rFonts w:hint="default" w:ascii="黑体" w:hAnsi="黑体" w:eastAsia="黑体" w:cs="黑体"/>
          <w:b w:val="0"/>
          <w:bCs/>
          <w:i w:val="0"/>
          <w:caps w:val="0"/>
          <w:color w:val="auto"/>
          <w:spacing w:val="0"/>
          <w:sz w:val="32"/>
          <w:szCs w:val="32"/>
          <w:shd w:val="clear" w:color="auto" w:fill="auto"/>
          <w:lang w:val="en-US" w:eastAsia="zh-CN"/>
        </w:rPr>
      </w:pPr>
      <w:bookmarkStart w:id="0" w:name="Content"/>
      <w:bookmarkStart w:id="5" w:name="_GoBack"/>
      <w:bookmarkEnd w:id="5"/>
      <w:r>
        <w:rPr>
          <w:rFonts w:hint="eastAsia" w:ascii="黑体" w:hAnsi="黑体" w:eastAsia="黑体" w:cs="黑体"/>
          <w:b w:val="0"/>
          <w:bCs/>
          <w:i w:val="0"/>
          <w:caps w:val="0"/>
          <w:color w:val="auto"/>
          <w:spacing w:val="0"/>
          <w:sz w:val="32"/>
          <w:szCs w:val="32"/>
          <w:shd w:val="clear" w:color="auto" w:fill="auto"/>
          <w:lang w:val="en-US" w:eastAsia="zh-CN"/>
        </w:rPr>
        <w:t>附件3</w:t>
      </w:r>
    </w:p>
    <w:p>
      <w:pPr>
        <w:keepNext w:val="0"/>
        <w:keepLines w:val="0"/>
        <w:pageBreakBefore w:val="0"/>
        <w:widowControl w:val="0"/>
        <w:spacing w:line="760" w:lineRule="exact"/>
        <w:ind w:firstLine="2180" w:firstLineChars="500"/>
        <w:jc w:val="both"/>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sz w:val="44"/>
          <w:szCs w:val="44"/>
          <w:lang w:eastAsia="zh-CN"/>
        </w:rPr>
        <w:t>广州市从化区人民政府</w:t>
      </w:r>
    </w:p>
    <w:p>
      <w:pPr>
        <w:keepNext w:val="0"/>
        <w:keepLines w:val="0"/>
        <w:pageBreakBefore w:val="0"/>
        <w:widowControl w:val="0"/>
        <w:spacing w:line="760" w:lineRule="exact"/>
        <w:jc w:val="center"/>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sz w:val="44"/>
          <w:szCs w:val="44"/>
          <w:lang w:eastAsia="zh-CN"/>
        </w:rPr>
        <w:t>征地补偿安置方案公告</w:t>
      </w:r>
    </w:p>
    <w:p>
      <w:pPr>
        <w:jc w:val="center"/>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sz w:val="32"/>
          <w:szCs w:val="32"/>
          <w:lang w:val="en-US" w:eastAsia="zh-CN"/>
        </w:rPr>
        <w:t>本公告为第一次公告</w:t>
      </w:r>
      <w:r>
        <w:rPr>
          <w:rFonts w:hint="eastAsia" w:ascii="Times New Roman" w:hAnsi="Times New Roman" w:eastAsia="仿宋_GB2312"/>
          <w:color w:val="000000"/>
          <w:sz w:val="32"/>
          <w:szCs w:val="32"/>
          <w:lang w:eastAsia="zh-CN"/>
        </w:rPr>
        <w:t>）</w:t>
      </w:r>
    </w:p>
    <w:p>
      <w:pPr>
        <w:jc w:val="center"/>
      </w:pPr>
      <w:bookmarkStart w:id="1" w:name="OLE_LINK1"/>
      <w:r>
        <w:t>穗</w:t>
      </w:r>
      <w:r>
        <w:rPr>
          <w:lang w:eastAsia="zh-CN"/>
        </w:rPr>
        <w:t>从</w:t>
      </w:r>
      <w:r>
        <w:t>府征前公〔20</w:t>
      </w:r>
      <w:r>
        <w:rPr>
          <w:lang w:val="en-US" w:eastAsia="zh-CN"/>
        </w:rPr>
        <w:t>2</w:t>
      </w:r>
      <w:r>
        <w:rPr>
          <w:rFonts w:hint="eastAsia"/>
          <w:lang w:val="en-US" w:eastAsia="zh-CN"/>
        </w:rPr>
        <w:t>5</w:t>
      </w:r>
      <w:r>
        <w:t>〕</w:t>
      </w:r>
      <w:r>
        <w:rPr>
          <w:rFonts w:hint="eastAsia"/>
          <w:lang w:val="en-US" w:eastAsia="zh-CN"/>
        </w:rPr>
        <w:t>26</w:t>
      </w:r>
      <w:r>
        <w:t>号</w:t>
      </w:r>
    </w:p>
    <w:bookmarkEnd w:id="1"/>
    <w:p>
      <w:pPr>
        <w:spacing w:line="240" w:lineRule="auto"/>
        <w:ind w:firstLine="0" w:firstLineChars="0"/>
        <w:jc w:val="center"/>
        <w:rPr>
          <w:rFonts w:hint="eastAsia" w:ascii="Times New Roman" w:hAnsi="Times New Roman" w:eastAsia="仿宋_GB2312"/>
          <w:color w:val="000000"/>
          <w:sz w:val="32"/>
          <w:szCs w:val="32"/>
          <w:lang w:eastAsia="zh-CN"/>
        </w:rPr>
      </w:pPr>
    </w:p>
    <w:p>
      <w:pPr>
        <w:keepNext w:val="0"/>
        <w:keepLines w:val="0"/>
        <w:pageBreakBefore w:val="0"/>
        <w:widowControl w:val="0"/>
        <w:spacing w:line="240" w:lineRule="auto"/>
        <w:ind w:firstLine="632" w:firstLineChars="200"/>
        <w:rPr>
          <w:rFonts w:hint="eastAsia" w:ascii="仿宋_GB2312" w:hAnsi="仿宋_GB2312" w:eastAsia="仿宋_GB2312"/>
          <w:color w:val="000000"/>
          <w:sz w:val="32"/>
          <w:szCs w:val="32"/>
        </w:rPr>
      </w:pPr>
      <w:r>
        <w:rPr>
          <w:rFonts w:hint="eastAsia" w:ascii="Times New Roman" w:hAnsi="Times New Roman" w:eastAsia="仿宋_GB2312"/>
          <w:color w:val="000000"/>
          <w:sz w:val="32"/>
          <w:szCs w:val="32"/>
        </w:rPr>
        <w:t>根据《中华人民共和国土地管理法》第四十七条、第四十八条，《中华人民共和国土地管理法实施条例》第二十七条、第二十八条，《广东省土地管理条例》第三十条的规定，我区政府组织编制了广州市从化区2025年度第二十八批次城镇开发建设用地项目征地补偿安置方案，现将征收土地补偿安置有关事项公告如下：</w:t>
      </w:r>
    </w:p>
    <w:p>
      <w:pPr>
        <w:keepNext w:val="0"/>
        <w:keepLines w:val="0"/>
        <w:pageBreakBefore w:val="0"/>
        <w:widowControl w:val="0"/>
        <w:numPr>
          <w:ilvl w:val="0"/>
          <w:numId w:val="1"/>
        </w:numPr>
        <w:spacing w:line="240" w:lineRule="auto"/>
        <w:ind w:firstLine="632" w:firstLineChars="200"/>
        <w:rPr>
          <w:rFonts w:ascii="黑体" w:hAnsi="黑体" w:eastAsia="黑体"/>
          <w:color w:val="000000"/>
          <w:sz w:val="32"/>
          <w:szCs w:val="32"/>
          <w:lang w:val="en-US" w:eastAsia="zh-CN"/>
        </w:rPr>
      </w:pPr>
      <w:r>
        <w:rPr>
          <w:rFonts w:ascii="黑体" w:hAnsi="黑体" w:eastAsia="黑体"/>
          <w:color w:val="000000"/>
          <w:sz w:val="32"/>
          <w:szCs w:val="32"/>
        </w:rPr>
        <w:t>征收范围</w:t>
      </w:r>
    </w:p>
    <w:p>
      <w:pPr>
        <w:keepNext w:val="0"/>
        <w:keepLines w:val="0"/>
        <w:pageBreakBefore w:val="0"/>
        <w:widowControl w:val="0"/>
        <w:spacing w:line="240" w:lineRule="auto"/>
        <w:ind w:firstLine="632"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拟征收土地位于广州市从化区太平镇红石村第二股份合作经济社农民集体土地范围内，具体位置详见附图（附件1）。</w:t>
      </w:r>
    </w:p>
    <w:p>
      <w:pPr>
        <w:keepNext w:val="0"/>
        <w:keepLines w:val="0"/>
        <w:pageBreakBefore w:val="0"/>
        <w:widowControl w:val="0"/>
        <w:spacing w:line="240" w:lineRule="auto"/>
        <w:ind w:firstLine="632" w:firstLineChars="200"/>
        <w:rPr>
          <w:rFonts w:ascii="黑体" w:hAnsi="黑体" w:eastAsia="黑体"/>
          <w:color w:val="000000"/>
          <w:sz w:val="32"/>
          <w:szCs w:val="32"/>
        </w:rPr>
      </w:pPr>
      <w:r>
        <w:rPr>
          <w:rFonts w:hint="eastAsia" w:ascii="Times New Roman" w:hAnsi="Times New Roman" w:eastAsia="仿宋_GB2312"/>
          <w:color w:val="000000"/>
          <w:sz w:val="32"/>
          <w:szCs w:val="32"/>
        </w:rPr>
        <w:t>实际征收土地范围以最终批准文件为准。</w:t>
      </w:r>
    </w:p>
    <w:p>
      <w:pPr>
        <w:keepNext w:val="0"/>
        <w:keepLines w:val="0"/>
        <w:pageBreakBefore w:val="0"/>
        <w:widowControl w:val="0"/>
        <w:spacing w:line="240" w:lineRule="auto"/>
        <w:ind w:firstLine="632" w:firstLineChars="200"/>
        <w:rPr>
          <w:rFonts w:ascii="黑体" w:hAnsi="黑体" w:eastAsia="黑体"/>
          <w:color w:val="000000"/>
          <w:sz w:val="32"/>
          <w:szCs w:val="32"/>
        </w:rPr>
      </w:pPr>
      <w:r>
        <w:rPr>
          <w:rFonts w:ascii="黑体" w:hAnsi="黑体" w:eastAsia="黑体"/>
          <w:color w:val="000000"/>
          <w:sz w:val="32"/>
          <w:szCs w:val="32"/>
        </w:rPr>
        <w:t>二、征收目的</w:t>
      </w:r>
    </w:p>
    <w:p>
      <w:pPr>
        <w:keepNext w:val="0"/>
        <w:keepLines w:val="0"/>
        <w:pageBreakBefore w:val="0"/>
        <w:widowControl w:val="0"/>
        <w:spacing w:line="240" w:lineRule="auto"/>
        <w:ind w:firstLine="632" w:firstLineChars="200"/>
        <w:rPr>
          <w:rFonts w:hint="eastAsia" w:ascii="黑体" w:hAnsi="黑体" w:eastAsia="黑体"/>
          <w:color w:val="000000"/>
          <w:sz w:val="32"/>
          <w:szCs w:val="32"/>
        </w:rPr>
      </w:pPr>
      <w:r>
        <w:rPr>
          <w:rFonts w:hint="eastAsia"/>
        </w:rPr>
        <w:t>根据《中华人民共和国土地管理法》第四十五条第（三）款的规定，本次征收土地的目的为由政府组织实施的体育事业需要用地。</w:t>
      </w:r>
    </w:p>
    <w:p>
      <w:pPr>
        <w:keepNext w:val="0"/>
        <w:keepLines w:val="0"/>
        <w:pageBreakBefore w:val="0"/>
        <w:widowControl w:val="0"/>
        <w:spacing w:line="240" w:lineRule="auto"/>
        <w:ind w:firstLine="632" w:firstLineChars="200"/>
        <w:rPr>
          <w:rFonts w:ascii="黑体" w:hAnsi="黑体" w:eastAsia="黑体"/>
          <w:color w:val="000000"/>
          <w:sz w:val="32"/>
          <w:szCs w:val="32"/>
        </w:rPr>
      </w:pPr>
      <w:r>
        <w:rPr>
          <w:rFonts w:hint="eastAsia" w:ascii="黑体" w:hAnsi="黑体" w:eastAsia="黑体"/>
          <w:color w:val="000000"/>
          <w:sz w:val="32"/>
          <w:szCs w:val="32"/>
        </w:rPr>
        <w:t>三</w:t>
      </w:r>
      <w:r>
        <w:rPr>
          <w:rFonts w:ascii="黑体" w:hAnsi="黑体" w:eastAsia="黑体"/>
          <w:color w:val="000000"/>
          <w:sz w:val="32"/>
          <w:szCs w:val="32"/>
        </w:rPr>
        <w:t>、</w:t>
      </w:r>
      <w:r>
        <w:rPr>
          <w:rFonts w:hint="eastAsia" w:ascii="黑体" w:hAnsi="黑体" w:eastAsia="黑体"/>
          <w:color w:val="000000"/>
          <w:sz w:val="32"/>
          <w:szCs w:val="32"/>
        </w:rPr>
        <w:t>土地现状</w:t>
      </w:r>
    </w:p>
    <w:p>
      <w:pPr>
        <w:keepNext w:val="0"/>
        <w:keepLines w:val="0"/>
        <w:pageBreakBefore w:val="0"/>
        <w:widowControl w:val="0"/>
        <w:spacing w:line="240" w:lineRule="auto"/>
        <w:ind w:firstLine="632"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根据拟征收土地现状调查结果，拟征收土地现状为：</w:t>
      </w:r>
    </w:p>
    <w:p>
      <w:pPr>
        <w:keepNext w:val="0"/>
        <w:keepLines w:val="0"/>
        <w:pageBreakBefore w:val="0"/>
        <w:widowControl w:val="0"/>
        <w:spacing w:line="240" w:lineRule="auto"/>
        <w:ind w:firstLine="632" w:firstLineChars="200"/>
        <w:rPr>
          <w:rFonts w:ascii="Times New Roman" w:hAnsi="Times New Roman" w:eastAsia="黑体"/>
          <w:color w:val="000000"/>
          <w:sz w:val="32"/>
          <w:szCs w:val="32"/>
        </w:rPr>
      </w:pPr>
      <w:r>
        <w:rPr>
          <w:rFonts w:hint="eastAsia" w:ascii="Times New Roman" w:hAnsi="Times New Roman" w:eastAsia="仿宋_GB2312"/>
          <w:color w:val="000000"/>
          <w:sz w:val="32"/>
          <w:szCs w:val="32"/>
        </w:rPr>
        <w:t>拟征收广州市从化区太平镇红石村第二股份合作经济社集体所有土地1.6317公顷（24.4755亩）。其中农用地1.6317公顷（24.4755亩），不涉及建设用地、未利用地。</w:t>
      </w:r>
    </w:p>
    <w:p>
      <w:pPr>
        <w:keepNext w:val="0"/>
        <w:keepLines w:val="0"/>
        <w:pageBreakBefore w:val="0"/>
        <w:widowControl w:val="0"/>
        <w:spacing w:line="240" w:lineRule="auto"/>
        <w:ind w:firstLine="632" w:firstLineChars="200"/>
        <w:rPr>
          <w:rFonts w:ascii="Times New Roman" w:hAnsi="Times New Roman" w:eastAsia="黑体"/>
          <w:color w:val="000000"/>
          <w:sz w:val="32"/>
          <w:szCs w:val="32"/>
        </w:rPr>
      </w:pPr>
      <w:r>
        <w:rPr>
          <w:rFonts w:ascii="Times New Roman" w:hAnsi="Times New Roman" w:eastAsia="黑体"/>
          <w:color w:val="000000"/>
          <w:sz w:val="32"/>
          <w:szCs w:val="32"/>
        </w:rPr>
        <w:t>四、补偿方式和标准</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（一）土地补偿费和安置补助费标准</w:t>
      </w:r>
    </w:p>
    <w:p>
      <w:pPr>
        <w:keepNext w:val="0"/>
        <w:keepLines w:val="0"/>
        <w:pageBreakBefore w:val="0"/>
        <w:widowControl w:val="0"/>
        <w:snapToGrid/>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根据广州市人民政府《关于公布实施征收农用地区片综合地价的公告》的规定，土地补偿标准为</w:t>
      </w:r>
      <w:r>
        <w:rPr>
          <w:rFonts w:hint="eastAsia" w:eastAsia="仿宋_GB2312"/>
          <w:color w:val="000000"/>
          <w:sz w:val="32"/>
          <w:szCs w:val="32"/>
          <w:lang w:val="en-US" w:eastAsia="zh-CN"/>
        </w:rPr>
        <w:t>79.5</w:t>
      </w:r>
      <w:r>
        <w:rPr>
          <w:rFonts w:eastAsia="仿宋_GB2312"/>
          <w:color w:val="000000"/>
          <w:sz w:val="32"/>
          <w:szCs w:val="32"/>
        </w:rPr>
        <w:t>万元/公顷，安置补助标准为</w:t>
      </w:r>
      <w:r>
        <w:rPr>
          <w:rFonts w:hint="eastAsia" w:eastAsia="仿宋_GB2312"/>
          <w:color w:val="000000"/>
          <w:sz w:val="32"/>
          <w:szCs w:val="32"/>
          <w:lang w:val="en-US" w:eastAsia="zh-CN"/>
        </w:rPr>
        <w:t>79.5</w:t>
      </w:r>
      <w:r>
        <w:rPr>
          <w:rFonts w:hint="eastAsia" w:ascii="仿宋_GB2312" w:hAnsi="仿宋_GB2312" w:eastAsia="仿宋_GB2312"/>
          <w:color w:val="000000"/>
          <w:sz w:val="32"/>
          <w:szCs w:val="32"/>
        </w:rPr>
        <w:t>万元/公顷。</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w:t>
      </w:r>
      <w:r>
        <w:rPr>
          <w:rFonts w:hint="eastAsia" w:ascii="Times New Roman" w:hAnsi="Times New Roman" w:eastAsia="仿宋_GB2312"/>
          <w:color w:val="000000"/>
          <w:sz w:val="32"/>
          <w:szCs w:val="32"/>
        </w:rPr>
        <w:t>农村村民住宅补偿</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hint="eastAsia" w:eastAsia="仿宋_GB2312"/>
          <w:color w:val="000000"/>
          <w:sz w:val="32"/>
          <w:szCs w:val="32"/>
          <w:lang w:val="en-US" w:eastAsia="zh-CN"/>
        </w:rPr>
        <w:t>该项目用地不涉及农村村民住宅补偿</w:t>
      </w:r>
      <w:r>
        <w:rPr>
          <w:rFonts w:hint="eastAsia" w:ascii="Times New Roman" w:hAnsi="Times New Roman" w:eastAsia="仿宋_GB2312"/>
          <w:color w:val="000000"/>
          <w:sz w:val="32"/>
          <w:szCs w:val="32"/>
        </w:rPr>
        <w:t>。</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（三）其他地上附着物</w:t>
      </w:r>
      <w:r>
        <w:rPr>
          <w:rFonts w:hint="eastAsia" w:ascii="Times New Roman" w:hAnsi="Times New Roman" w:eastAsia="仿宋_GB2312"/>
          <w:color w:val="000000"/>
          <w:sz w:val="32"/>
          <w:szCs w:val="32"/>
          <w:lang w:eastAsia="zh-CN"/>
        </w:rPr>
        <w:t>和</w:t>
      </w:r>
      <w:r>
        <w:rPr>
          <w:rFonts w:hint="eastAsia" w:ascii="Times New Roman" w:hAnsi="Times New Roman" w:eastAsia="仿宋_GB2312"/>
          <w:color w:val="000000"/>
          <w:sz w:val="32"/>
          <w:szCs w:val="32"/>
        </w:rPr>
        <w:t>青苗补偿</w:t>
      </w:r>
    </w:p>
    <w:p>
      <w:pPr>
        <w:keepNext w:val="0"/>
        <w:keepLines w:val="0"/>
        <w:pageBreakBefore w:val="0"/>
        <w:widowControl w:val="0"/>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sz w:val="32"/>
          <w:szCs w:val="32"/>
        </w:rPr>
        <w:t>其他地上附着物和青苗补偿按《广州市从化区人民政府关于印发广州市从化区农民集体所有土地征收补偿实施办法的通知》（从府规〔2024〕2号）的规定执行。</w:t>
      </w:r>
      <w:bookmarkStart w:id="2" w:name="_Hlk132708274"/>
    </w:p>
    <w:p>
      <w:pPr>
        <w:keepNext w:val="0"/>
        <w:keepLines w:val="0"/>
        <w:pageBreakBefore w:val="0"/>
        <w:widowControl w:val="0"/>
        <w:spacing w:line="240" w:lineRule="auto"/>
        <w:ind w:firstLine="632" w:firstLineChars="200"/>
        <w:rPr>
          <w:rFonts w:ascii="黑体" w:hAnsi="黑体" w:eastAsia="黑体"/>
          <w:color w:val="000000"/>
          <w:sz w:val="32"/>
          <w:szCs w:val="32"/>
        </w:rPr>
      </w:pPr>
      <w:r>
        <w:rPr>
          <w:rFonts w:hint="eastAsia" w:ascii="黑体" w:hAnsi="黑体" w:eastAsia="黑体"/>
          <w:color w:val="000000"/>
          <w:sz w:val="32"/>
          <w:szCs w:val="32"/>
          <w:lang w:val="en-US" w:eastAsia="zh-CN"/>
        </w:rPr>
        <w:t>五</w:t>
      </w:r>
      <w:r>
        <w:rPr>
          <w:rFonts w:ascii="黑体" w:hAnsi="黑体" w:eastAsia="黑体"/>
          <w:color w:val="000000"/>
          <w:sz w:val="32"/>
          <w:szCs w:val="32"/>
        </w:rPr>
        <w:t>、安置方式和社会保障</w:t>
      </w:r>
    </w:p>
    <w:p>
      <w:pPr>
        <w:keepNext w:val="0"/>
        <w:keepLines w:val="0"/>
        <w:pageBreakBefore w:val="0"/>
        <w:widowControl w:val="0"/>
        <w:spacing w:line="240" w:lineRule="auto"/>
        <w:ind w:firstLine="632" w:firstLineChars="200"/>
        <w:rPr>
          <w:rFonts w:hint="eastAsia" w:ascii="仿宋_GB2312" w:hAnsi="仿宋_GB2312" w:eastAsia="仿宋_GB2312"/>
          <w:color w:val="000000"/>
          <w:sz w:val="32"/>
          <w:szCs w:val="32"/>
        </w:rPr>
      </w:pPr>
      <w:bookmarkStart w:id="3" w:name="_Hlk132708182"/>
      <w:r>
        <w:rPr>
          <w:rFonts w:hint="eastAsia" w:ascii="仿宋_GB2312" w:hAnsi="仿宋_GB2312" w:eastAsia="仿宋_GB2312"/>
          <w:color w:val="000000"/>
          <w:sz w:val="32"/>
          <w:szCs w:val="32"/>
        </w:rPr>
        <w:t>（一）货币安置。</w:t>
      </w:r>
      <w:r>
        <w:rPr>
          <w:rFonts w:hint="eastAsia" w:ascii="仿宋_GB2312" w:hAnsi="仿宋_GB2312" w:eastAsia="仿宋_GB2312"/>
          <w:color w:val="000000"/>
          <w:sz w:val="32"/>
          <w:szCs w:val="32"/>
          <w:lang w:val="en-US" w:eastAsia="zh-CN"/>
        </w:rPr>
        <w:t>有关</w:t>
      </w:r>
      <w:r>
        <w:rPr>
          <w:rFonts w:hint="eastAsia" w:ascii="仿宋_GB2312" w:hAnsi="仿宋_GB2312" w:eastAsia="仿宋_GB2312"/>
          <w:color w:val="000000"/>
          <w:sz w:val="32"/>
          <w:szCs w:val="32"/>
        </w:rPr>
        <w:t>费用已包含在土地补偿</w:t>
      </w:r>
      <w:r>
        <w:rPr>
          <w:rFonts w:hint="eastAsia" w:ascii="仿宋_GB2312" w:hAnsi="仿宋_GB2312" w:eastAsia="仿宋_GB2312"/>
          <w:color w:val="000000"/>
          <w:sz w:val="32"/>
          <w:szCs w:val="32"/>
          <w:lang w:val="en-US" w:eastAsia="zh-CN"/>
        </w:rPr>
        <w:t>费与</w:t>
      </w:r>
      <w:r>
        <w:rPr>
          <w:rFonts w:hint="eastAsia" w:ascii="仿宋_GB2312" w:hAnsi="仿宋_GB2312" w:eastAsia="仿宋_GB2312"/>
          <w:color w:val="000000"/>
          <w:sz w:val="32"/>
          <w:szCs w:val="32"/>
        </w:rPr>
        <w:t>安置</w:t>
      </w:r>
      <w:r>
        <w:rPr>
          <w:rFonts w:hint="eastAsia" w:ascii="仿宋_GB2312" w:hAnsi="仿宋_GB2312" w:eastAsia="仿宋_GB2312"/>
          <w:color w:val="000000"/>
          <w:sz w:val="32"/>
          <w:szCs w:val="32"/>
          <w:lang w:val="en-US" w:eastAsia="zh-CN"/>
        </w:rPr>
        <w:t>补助</w:t>
      </w:r>
      <w:r>
        <w:rPr>
          <w:rFonts w:hint="eastAsia" w:ascii="仿宋_GB2312" w:hAnsi="仿宋_GB2312" w:eastAsia="仿宋_GB2312"/>
          <w:color w:val="000000"/>
          <w:sz w:val="32"/>
          <w:szCs w:val="32"/>
        </w:rPr>
        <w:t>费中。</w:t>
      </w:r>
    </w:p>
    <w:p>
      <w:pPr>
        <w:keepNext w:val="0"/>
        <w:keepLines w:val="0"/>
        <w:pageBreakBefore w:val="0"/>
        <w:widowControl w:val="0"/>
        <w:snapToGrid/>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（二）留用地安置。根据《广东省人民政府办公厅关于加强征收农村集体土地留用地安置管理工作的意见》（粤府办〔2016〕30号）等相关规定，按实际征收土地面积的10%，按照留地折算货币补偿安排留用地。</w:t>
      </w:r>
    </w:p>
    <w:p>
      <w:pPr>
        <w:keepNext w:val="0"/>
        <w:keepLines w:val="0"/>
        <w:pageBreakBefore w:val="0"/>
        <w:widowControl w:val="0"/>
        <w:spacing w:line="240" w:lineRule="auto"/>
        <w:ind w:firstLine="632" w:firstLineChars="200"/>
        <w:rPr>
          <w:rFonts w:hint="eastAsia" w:ascii="黑体" w:hAnsi="黑体" w:eastAsia="黑体"/>
          <w:color w:val="000000"/>
          <w:sz w:val="32"/>
          <w:szCs w:val="32"/>
          <w:lang w:val="en-US" w:eastAsia="zh-CN"/>
        </w:rPr>
      </w:pPr>
      <w:r>
        <w:rPr>
          <w:rFonts w:hint="eastAsia" w:ascii="仿宋_GB2312" w:hAnsi="仿宋_GB2312" w:eastAsia="仿宋_GB2312"/>
          <w:color w:val="000000"/>
          <w:sz w:val="32"/>
          <w:szCs w:val="32"/>
        </w:rPr>
        <w:t>（三）社会保障。该项目征收广州市从化区太平镇红石村第二股份合作经济社集体所有土地面积共24.4755亩，根据《广东省人民政府办公厅转发省人力资源社会保障厅关于进一步完善我省被征地农民养老保障政策意见的通知》（粤府办〔2021〕22号）规定，核定该项目按我区平均每亩征收农用地区片综合地价9.74万元/亩的18%比例标准一次性计提征地社保费共43.08万元，预存入区“收缴被征地农民养老保障资金过渡户”，专款用于被征地农民养老保障（详见附件2）。</w:t>
      </w:r>
      <w:bookmarkEnd w:id="2"/>
      <w:bookmarkEnd w:id="3"/>
    </w:p>
    <w:p>
      <w:pPr>
        <w:keepNext w:val="0"/>
        <w:keepLines w:val="0"/>
        <w:pageBreakBefore w:val="0"/>
        <w:widowControl w:val="0"/>
        <w:spacing w:line="240" w:lineRule="auto"/>
        <w:ind w:firstLine="632" w:firstLineChars="200"/>
        <w:rPr>
          <w:rFonts w:ascii="黑体" w:hAnsi="黑体" w:eastAsia="黑体"/>
          <w:color w:val="000000"/>
          <w:sz w:val="32"/>
          <w:szCs w:val="32"/>
        </w:rPr>
      </w:pPr>
      <w:r>
        <w:rPr>
          <w:rFonts w:hint="eastAsia" w:ascii="黑体" w:hAnsi="黑体" w:eastAsia="黑体"/>
          <w:color w:val="000000"/>
          <w:sz w:val="32"/>
          <w:szCs w:val="32"/>
          <w:lang w:val="en-US" w:eastAsia="zh-CN"/>
        </w:rPr>
        <w:t>六</w:t>
      </w:r>
      <w:r>
        <w:rPr>
          <w:rFonts w:ascii="黑体" w:hAnsi="黑体" w:eastAsia="黑体"/>
          <w:color w:val="000000"/>
          <w:sz w:val="32"/>
          <w:szCs w:val="32"/>
        </w:rPr>
        <w:t>、</w:t>
      </w:r>
      <w:r>
        <w:rPr>
          <w:rFonts w:hint="eastAsia" w:ascii="黑体" w:hAnsi="黑体" w:eastAsia="黑体"/>
          <w:color w:val="000000"/>
          <w:sz w:val="32"/>
          <w:szCs w:val="32"/>
        </w:rPr>
        <w:t>其他事项</w:t>
      </w:r>
    </w:p>
    <w:p>
      <w:pPr>
        <w:snapToGrid/>
        <w:spacing w:line="240" w:lineRule="auto"/>
        <w:ind w:firstLine="632"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（一）公告时间：2025年9月30日至2025年10月29日（不少于30日）</w:t>
      </w:r>
    </w:p>
    <w:p>
      <w:pPr>
        <w:snapToGrid/>
        <w:spacing w:line="240" w:lineRule="auto"/>
        <w:ind w:firstLine="632"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补偿登记期限和方式。被征收土地所有权人及相关权利人应当在2025年9月30日至2025年10月29日内，持集体土地所有权证、集体土地使用权证、集体土地承包合同及身份证等证明材料至广州市从化区太平镇人民政府（联系人：李伟坚；联系电话：020—87811778）办理征地补偿登记手续，请相互转告。未按期办理补偿登记的，其补偿内容以经确认或者公示的土地现状调查结果为准。</w:t>
      </w:r>
    </w:p>
    <w:p>
      <w:pPr>
        <w:snapToGrid/>
        <w:spacing w:line="240" w:lineRule="auto"/>
        <w:ind w:firstLine="632"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异议反馈渠道。对本征地补偿安置方案有异议的，请于2025年9月30日至2025年10月29日内持土地权属证明材料等向我区征地实施部门提交书面意见。异议提交地址为：广州市从化区太平镇人民政府（联系人：李伟坚；联系电话：020—87811778；邮编：510900）。在规定时间内未提交书面意见的，视为无异议。我区将在收取意见后，对符合《土地管理法》《土地管理法实施条例》《广东省土地管理条例》规定条件的，依法依规组织听证。</w:t>
      </w:r>
    </w:p>
    <w:p>
      <w:pPr>
        <w:snapToGrid/>
        <w:spacing w:line="240" w:lineRule="auto"/>
        <w:ind w:firstLine="632"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其他需要特殊说明的事项：凡从2025年8月4日《征收土地预公告》（穗从府征预告〔2025〕24号）发布之日起，任何单位和个人在拟征收范围内通过抢栽抢建等不正当方式增加补偿费用的，包括新建、改建、扩建范围或者其他建筑物、构筑物，种树、种草或者种植其他作物等，对违反规定抢栽抢建部分不予补偿。</w:t>
      </w:r>
    </w:p>
    <w:p>
      <w:pPr>
        <w:keepNext w:val="0"/>
        <w:keepLines w:val="0"/>
        <w:pageBreakBefore w:val="0"/>
        <w:widowControl w:val="0"/>
        <w:spacing w:line="240" w:lineRule="auto"/>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特此公告。</w:t>
      </w:r>
    </w:p>
    <w:p>
      <w:pPr>
        <w:keepNext w:val="0"/>
        <w:keepLines w:val="0"/>
        <w:pageBreakBefore w:val="0"/>
        <w:widowControl w:val="0"/>
        <w:spacing w:line="240" w:lineRule="auto"/>
        <w:ind w:firstLine="0" w:firstLineChars="0"/>
        <w:rPr>
          <w:rFonts w:ascii="Times New Roman" w:hAnsi="Times New Roman" w:eastAsia="仿宋_GB2312"/>
          <w:color w:val="000000"/>
          <w:sz w:val="32"/>
          <w:szCs w:val="32"/>
        </w:rPr>
      </w:pPr>
    </w:p>
    <w:p>
      <w:pPr>
        <w:keepNext w:val="0"/>
        <w:keepLines w:val="0"/>
        <w:pageBreakBefore w:val="0"/>
        <w:widowControl w:val="0"/>
        <w:numPr>
          <w:ilvl w:val="0"/>
          <w:numId w:val="0"/>
        </w:numPr>
        <w:spacing w:line="240" w:lineRule="auto"/>
        <w:ind w:left="0" w:leftChars="0"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附件：</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征</w:t>
      </w:r>
      <w:r>
        <w:rPr>
          <w:rFonts w:ascii="Times New Roman" w:hAnsi="Times New Roman" w:eastAsia="仿宋_GB2312"/>
          <w:color w:val="000000"/>
          <w:sz w:val="32"/>
          <w:szCs w:val="32"/>
          <w:lang w:val="en-US" w:eastAsia="zh-CN"/>
        </w:rPr>
        <w:t>地补偿安置</w:t>
      </w:r>
      <w:r>
        <w:rPr>
          <w:rFonts w:hint="eastAsia" w:ascii="Times New Roman" w:hAnsi="Times New Roman" w:eastAsia="仿宋_GB2312"/>
          <w:color w:val="000000"/>
          <w:sz w:val="32"/>
          <w:szCs w:val="32"/>
          <w:lang w:val="en-US" w:eastAsia="zh-CN"/>
        </w:rPr>
        <w:t>方案</w:t>
      </w:r>
      <w:r>
        <w:rPr>
          <w:rFonts w:ascii="Times New Roman" w:hAnsi="Times New Roman" w:eastAsia="仿宋_GB2312"/>
          <w:color w:val="000000"/>
          <w:sz w:val="32"/>
          <w:szCs w:val="32"/>
          <w:lang w:val="en-US" w:eastAsia="zh-CN"/>
        </w:rPr>
        <w:t>公告</w:t>
      </w:r>
      <w:r>
        <w:rPr>
          <w:rFonts w:ascii="Times New Roman" w:hAnsi="Times New Roman" w:eastAsia="仿宋_GB2312"/>
          <w:color w:val="000000"/>
          <w:sz w:val="32"/>
          <w:szCs w:val="32"/>
        </w:rPr>
        <w:t>附图</w:t>
      </w:r>
    </w:p>
    <w:p>
      <w:pPr>
        <w:keepNext w:val="0"/>
        <w:keepLines w:val="0"/>
        <w:pageBreakBefore w:val="0"/>
        <w:widowControl w:val="0"/>
        <w:numPr>
          <w:ilvl w:val="-1"/>
          <w:numId w:val="0"/>
        </w:numPr>
        <w:spacing w:line="240" w:lineRule="auto"/>
        <w:ind w:left="0" w:leftChars="0" w:firstLine="1580" w:firstLineChars="500"/>
        <w:rPr>
          <w:rFonts w:ascii="Times New Roman" w:hAnsi="Times New Roman" w:eastAsia="仿宋_GB2312"/>
          <w:color w:val="000000"/>
          <w:sz w:val="32"/>
          <w:szCs w:val="32"/>
        </w:rPr>
      </w:pPr>
      <w:r>
        <w:rPr>
          <w:rFonts w:hint="eastAsia"/>
          <w:color w:val="000000"/>
          <w:sz w:val="32"/>
          <w:szCs w:val="32"/>
          <w:lang w:val="en-US" w:eastAsia="zh-CN"/>
        </w:rPr>
        <w:t>2.</w:t>
      </w:r>
      <w:r>
        <w:rPr>
          <w:rFonts w:hint="eastAsia" w:ascii="Times New Roman" w:hAnsi="Times New Roman" w:eastAsia="仿宋_GB2312"/>
          <w:color w:val="000000"/>
          <w:sz w:val="32"/>
          <w:szCs w:val="32"/>
          <w:lang w:val="en-US" w:eastAsia="zh-CN"/>
        </w:rPr>
        <w:t>关于广州市从化区2025年度第</w:t>
      </w:r>
      <w:r>
        <w:rPr>
          <w:rFonts w:hint="eastAsia"/>
          <w:color w:val="000000"/>
          <w:sz w:val="32"/>
          <w:szCs w:val="32"/>
          <w:lang w:val="en-US" w:eastAsia="zh-CN"/>
        </w:rPr>
        <w:t>二十八</w:t>
      </w:r>
      <w:r>
        <w:rPr>
          <w:rFonts w:hint="eastAsia" w:ascii="Times New Roman" w:hAnsi="Times New Roman" w:eastAsia="仿宋_GB2312"/>
          <w:color w:val="000000"/>
          <w:sz w:val="32"/>
          <w:szCs w:val="32"/>
          <w:lang w:val="en-US" w:eastAsia="zh-CN"/>
        </w:rPr>
        <w:t>批次城镇建设</w:t>
      </w:r>
    </w:p>
    <w:p>
      <w:pPr>
        <w:keepNext w:val="0"/>
        <w:keepLines w:val="0"/>
        <w:pageBreakBefore w:val="0"/>
        <w:widowControl w:val="0"/>
        <w:numPr>
          <w:ilvl w:val="-1"/>
          <w:numId w:val="0"/>
        </w:numPr>
        <w:spacing w:line="240" w:lineRule="auto"/>
        <w:ind w:left="1580" w:leftChars="500" w:firstLine="0" w:firstLineChars="0"/>
        <w:rPr>
          <w:rFonts w:ascii="Times New Roman" w:hAnsi="Times New Roman" w:eastAsia="仿宋_GB2312"/>
          <w:color w:val="000000"/>
          <w:sz w:val="32"/>
          <w:szCs w:val="32"/>
        </w:rPr>
      </w:pPr>
      <w:r>
        <w:rPr>
          <w:rFonts w:hint="eastAsia"/>
          <w:color w:val="000000"/>
          <w:sz w:val="32"/>
          <w:szCs w:val="32"/>
          <w:lang w:val="en-US" w:eastAsia="zh-CN"/>
        </w:rPr>
        <w:t xml:space="preserve"> </w:t>
      </w:r>
      <w:r>
        <w:rPr>
          <w:rFonts w:hint="eastAsia" w:ascii="Times New Roman" w:hAnsi="Times New Roman" w:eastAsia="仿宋_GB2312"/>
          <w:color w:val="000000"/>
          <w:sz w:val="32"/>
          <w:szCs w:val="32"/>
          <w:lang w:val="en-US" w:eastAsia="zh-CN"/>
        </w:rPr>
        <w:t>用地项目被征地农民养老保障方案</w:t>
      </w:r>
    </w:p>
    <w:p>
      <w:pPr>
        <w:keepNext w:val="0"/>
        <w:keepLines w:val="0"/>
        <w:pageBreakBefore w:val="0"/>
        <w:widowControl w:val="0"/>
        <w:numPr>
          <w:ilvl w:val="0"/>
          <w:numId w:val="0"/>
        </w:numPr>
        <w:spacing w:line="240" w:lineRule="auto"/>
        <w:ind w:left="0" w:leftChars="0" w:right="0" w:rightChars="0" w:firstLine="0" w:firstLineChars="0"/>
        <w:jc w:val="left"/>
        <w:rPr>
          <w:rFonts w:ascii="Times New Roman" w:hAnsi="Times New Roman" w:eastAsia="仿宋_GB2312"/>
          <w:color w:val="000000"/>
          <w:sz w:val="32"/>
          <w:szCs w:val="32"/>
        </w:rPr>
      </w:pPr>
      <w:bookmarkStart w:id="4" w:name="_Hlk132708289"/>
    </w:p>
    <w:p>
      <w:pPr>
        <w:keepNext w:val="0"/>
        <w:keepLines w:val="0"/>
        <w:pageBreakBefore w:val="0"/>
        <w:widowControl w:val="0"/>
        <w:spacing w:line="240" w:lineRule="auto"/>
        <w:ind w:left="0" w:leftChars="0" w:right="632" w:rightChars="200" w:firstLine="4424" w:firstLineChars="1400"/>
        <w:jc w:val="both"/>
        <w:rPr>
          <w:rFonts w:ascii="Times New Roman" w:hAnsi="Times New Roman" w:eastAsia="仿宋_GB2312"/>
          <w:color w:val="000000"/>
          <w:sz w:val="32"/>
          <w:szCs w:val="32"/>
        </w:rPr>
      </w:pPr>
    </w:p>
    <w:p>
      <w:pPr>
        <w:keepNext w:val="0"/>
        <w:keepLines w:val="0"/>
        <w:pageBreakBefore w:val="0"/>
        <w:widowControl w:val="0"/>
        <w:spacing w:line="240" w:lineRule="auto"/>
        <w:ind w:left="0" w:leftChars="0" w:right="632" w:rightChars="200" w:firstLine="4424" w:firstLineChars="1400"/>
        <w:jc w:val="both"/>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广州市</w:t>
      </w:r>
      <w:r>
        <w:rPr>
          <w:rFonts w:hint="eastAsia" w:ascii="Times New Roman" w:hAnsi="Times New Roman" w:eastAsia="仿宋_GB2312"/>
          <w:color w:val="000000"/>
          <w:sz w:val="32"/>
          <w:szCs w:val="32"/>
        </w:rPr>
        <w:t>从化</w:t>
      </w:r>
      <w:r>
        <w:rPr>
          <w:rFonts w:ascii="Times New Roman" w:hAnsi="Times New Roman" w:eastAsia="仿宋_GB2312"/>
          <w:color w:val="000000"/>
          <w:sz w:val="32"/>
          <w:szCs w:val="32"/>
        </w:rPr>
        <w:t>区人民政府</w:t>
      </w:r>
    </w:p>
    <w:p>
      <w:pPr>
        <w:pBdr>
          <w:top w:val="none" w:color="000000" w:sz="0" w:space="0"/>
          <w:left w:val="none" w:color="000000" w:sz="0" w:space="0"/>
          <w:bottom w:val="none" w:color="000000" w:sz="0" w:space="0"/>
          <w:right w:val="none" w:color="000000" w:sz="0" w:space="0"/>
        </w:pBdr>
        <w:spacing w:after="0"/>
        <w:ind w:left="0" w:right="0" w:firstLine="632" w:firstLineChars="0"/>
        <w:jc w:val="center"/>
        <w:rPr>
          <w:rFonts w:ascii="&quot;Times New Roman&quot;" w:hAnsi="&quot;Times New Roman&quot;" w:eastAsia="&quot;Times New Roman&quot;" w:cs="&quot;Times New Roman&quot;"/>
          <w:sz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2</w:t>
      </w:r>
      <w:r>
        <w:rPr>
          <w:rFonts w:hint="eastAsia" w:ascii="Times New Roman" w:hAnsi="Times New Roman" w:eastAsia="宋体"/>
          <w:color w:val="000000"/>
          <w:sz w:val="32"/>
          <w:szCs w:val="32"/>
          <w:lang w:val="en-US" w:eastAsia="zh-CN"/>
        </w:rPr>
        <w:t>5</w:t>
      </w:r>
      <w:r>
        <w:rPr>
          <w:rFonts w:ascii="Times New Roman" w:hAnsi="Times New Roman" w:eastAsia="仿宋_GB2312"/>
          <w:color w:val="000000"/>
          <w:sz w:val="32"/>
          <w:szCs w:val="32"/>
        </w:rPr>
        <w:t>年</w:t>
      </w:r>
      <w:r>
        <w:rPr>
          <w:rFonts w:hint="eastAsia" w:eastAsia="宋体"/>
          <w:color w:val="000000"/>
          <w:sz w:val="32"/>
          <w:szCs w:val="32"/>
          <w:lang w:val="en-US" w:eastAsia="zh-CN"/>
        </w:rPr>
        <w:t>9</w:t>
      </w:r>
      <w:r>
        <w:rPr>
          <w:rFonts w:ascii="Times New Roman" w:hAnsi="Times New Roman" w:eastAsia="仿宋_GB2312"/>
          <w:color w:val="000000"/>
          <w:sz w:val="32"/>
          <w:szCs w:val="32"/>
        </w:rPr>
        <w:t>月</w:t>
      </w:r>
      <w:r>
        <w:rPr>
          <w:rFonts w:hint="eastAsia"/>
          <w:color w:val="000000"/>
          <w:sz w:val="32"/>
          <w:szCs w:val="32"/>
          <w:lang w:val="en-US" w:eastAsia="zh-CN"/>
        </w:rPr>
        <w:t>28</w:t>
      </w:r>
      <w:r>
        <w:rPr>
          <w:rFonts w:ascii="Times New Roman" w:hAnsi="Times New Roman" w:eastAsia="仿宋_GB2312"/>
          <w:color w:val="000000"/>
          <w:sz w:val="32"/>
          <w:szCs w:val="32"/>
        </w:rPr>
        <w:t>日</w:t>
      </w:r>
      <w:bookmarkEnd w:id="4"/>
      <w:r>
        <w:rPr>
          <w:rFonts w:hint="eastAsia" w:ascii="Times New Roman" w:hAnsi="Times New Roman" w:eastAsia="宋体"/>
          <w:color w:val="000000"/>
          <w:sz w:val="32"/>
          <w:szCs w:val="32"/>
          <w:lang w:val="en-US" w:eastAsia="zh-CN"/>
        </w:rPr>
        <w:t xml:space="preserve">    </w:t>
      </w:r>
      <w:bookmarkEnd w:id="0"/>
    </w:p>
    <w:sectPr>
      <w:footerReference r:id="rId3" w:type="default"/>
      <w:pgSz w:w="11906" w:h="16838"/>
      <w:pgMar w:top="1984" w:right="1531" w:bottom="1984" w:left="1531" w:header="0" w:footer="1417" w:gutter="0"/>
      <w:pgNumType w:fmt="decimal"/>
      <w:cols w:space="1701" w:num="1"/>
      <w:docGrid w:type="linesAndChars" w:linePitch="61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quot;Times New Roman&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8"/>
      <w:rPr>
        <w:rStyle w:val="194"/>
        <w:rFonts w:hint="eastAsia"/>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矩形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pPr>
                            <w:pStyle w:val="188"/>
                            <w:tabs>
                              <w:tab w:val="clear" w:pos="4153"/>
                              <w:tab w:val="clear" w:pos="8306"/>
                            </w:tabs>
                            <w:rPr>
                              <w:rFonts w:hint="eastAsia" w:eastAsia="仿宋_GB2312"/>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wrap="none" lIns="0" tIns="0" rIns="0" bIns="0">
                      <a:spAutoFit/>
                    </wps:bodyPr>
                  </wps:wsp>
                </a:graphicData>
              </a:graphic>
            </wp:anchor>
          </w:drawing>
        </mc:Choice>
        <mc:Fallback>
          <w:pict>
            <v:rect id="矩形 1"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dBnAGywEAAJkDAAAOAAAAAAAAAAEAIAAAAB8BAABkcnMvZTJv&#10;RG9jLnhtbFBLBQYAAAAABgAGAFkBAABcBQAAAAA=&#10;">
              <v:fill on="f" focussize="0,0"/>
              <v:stroke on="f"/>
              <v:imagedata o:title=""/>
              <o:lock v:ext="edit" aspectratio="f"/>
              <v:textbox inset="0mm,0mm,0mm,0mm" style="mso-fit-shape-to-text:t;">
                <w:txbxContent>
                  <w:p>
                    <w:pPr>
                      <w:pStyle w:val="188"/>
                      <w:tabs>
                        <w:tab w:val="clear" w:pos="4153"/>
                        <w:tab w:val="clear" w:pos="8306"/>
                      </w:tabs>
                      <w:rPr>
                        <w:rFonts w:hint="eastAsia" w:eastAsia="仿宋_GB2312"/>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-137160</wp:posOffset>
              </wp:positionV>
              <wp:extent cx="1828800" cy="1828800"/>
              <wp:effectExtent l="0" t="0" r="0" b="0"/>
              <wp:wrapNone/>
              <wp:docPr id="3" name="矩形 2"/>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pPr>
                            <w:rPr>
                              <w:rFonts w:hint="eastAsia"/>
                              <w:lang w:eastAsia="zh-CN"/>
                            </w:rPr>
                          </w:pPr>
                        </w:p>
                      </w:txbxContent>
                    </wps:txbx>
                    <wps:bodyPr wrap="none" lIns="0" tIns="0" rIns="0" bIns="0">
                      <a:spAutoFit/>
                    </wps:bodyPr>
                  </wps:wsp>
                </a:graphicData>
              </a:graphic>
            </wp:anchor>
          </w:drawing>
        </mc:Choice>
        <mc:Fallback>
          <w:pict>
            <v:rect id="矩形 2" o:spid="_x0000_s1026" o:spt="1" style="position:absolute;left:0pt;margin-top:-10.8pt;height:144pt;width:144pt;mso-position-horizontal:outside;mso-position-horizontal-relative:margin;mso-wrap-style:none;z-index:251659264;mso-width-relative:page;mso-height-relative:page;" filled="f" stroked="f" coordsize="21600,21600" o:gfxdata="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Po34dUAAAAIAQAADwAAAAAAAAABACAAAAAiAAAAZHJzL2Rv&#10;d25yZXYueG1sUEsBAhQAFAAAAAgAh07iQIpWZ6nLAQAAmQMAAA4AAAAAAAAAAQAgAAAAJAEAAGRy&#10;cy9lMm9Eb2MueG1sUEsFBgAAAAAGAAYAWQEAAGEFAAAAAA==&#10;">
              <v:fill on="f" focussize="0,0"/>
              <v:stroke on="f"/>
              <v:imagedata o:title=""/>
              <o:lock v:ext="edit" aspectratio="f"/>
              <v:textbox inset="0mm,0mm,0mm,0mm" style="mso-fit-shape-to-text:t;">
                <w:txbxContent>
                  <w:p>
                    <w:pPr>
                      <w:rPr>
                        <w:rFonts w:hint="eastAsia"/>
                        <w:lang w:eastAsia="zh-CN"/>
                      </w:rPr>
                    </w:pPr>
                  </w:p>
                </w:txbxContent>
              </v:textbox>
            </v:rect>
          </w:pict>
        </mc:Fallback>
      </mc:AlternateContent>
    </w:r>
  </w:p>
  <w:p>
    <w:pPr>
      <w:pStyle w:val="18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chineseCountingThousand"/>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trackRevisions w:val="1"/>
  <w:documentProtection w:edit="trackedChanges" w:enforcement="0"/>
  <w:defaultTabStop w:val="420"/>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61C67"/>
    <w:rsid w:val="151D39F2"/>
    <w:rsid w:val="1EE0514C"/>
    <w:rsid w:val="21255406"/>
    <w:rsid w:val="26D070BD"/>
    <w:rsid w:val="38190622"/>
    <w:rsid w:val="42282036"/>
    <w:rsid w:val="454315E6"/>
    <w:rsid w:val="46317EB5"/>
    <w:rsid w:val="46BB078C"/>
    <w:rsid w:val="4E656129"/>
    <w:rsid w:val="581E457B"/>
    <w:rsid w:val="5FE93891"/>
    <w:rsid w:val="670811E6"/>
    <w:rsid w:val="6BB63F0B"/>
    <w:rsid w:val="73CF2039"/>
    <w:rsid w:val="75DD1B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5"/>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Times New Roman" w:hAnsi="Times New Roman" w:eastAsia="仿宋_GB2312" w:cs="Times New Roman"/>
      <w:color w:val="auto"/>
      <w:spacing w:val="0"/>
      <w:kern w:val="2"/>
      <w:position w:val="0"/>
      <w:sz w:val="32"/>
      <w:szCs w:val="32"/>
      <w:lang w:val="en-US" w:eastAsia="zh-CN" w:bidi="ar-SA"/>
    </w:rPr>
  </w:style>
  <w:style w:type="paragraph" w:styleId="2">
    <w:name w:val="heading 1"/>
    <w:basedOn w:val="1"/>
    <w:next w:val="1"/>
    <w:link w:val="33"/>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3">
    <w:name w:val="heading 2"/>
    <w:basedOn w:val="1"/>
    <w:next w:val="1"/>
    <w:link w:val="34"/>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4">
    <w:name w:val="heading 3"/>
    <w:basedOn w:val="1"/>
    <w:next w:val="1"/>
    <w:link w:val="35"/>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36"/>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37"/>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38"/>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39"/>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40"/>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41"/>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overflowPunct w:val="0"/>
      <w:autoSpaceDE w:val="0"/>
      <w:autoSpaceDN w:val="0"/>
      <w:spacing w:after="57"/>
      <w:ind w:left="1134" w:right="0" w:firstLine="0"/>
    </w:pPr>
  </w:style>
  <w:style w:type="paragraph" w:styleId="14">
    <w:name w:val="toc 3"/>
    <w:basedOn w:val="1"/>
    <w:next w:val="1"/>
    <w:unhideWhenUsed/>
    <w:qFormat/>
    <w:uiPriority w:val="39"/>
    <w:pPr>
      <w:overflowPunct w:val="0"/>
      <w:autoSpaceDE w:val="0"/>
      <w:autoSpaceDN w:val="0"/>
      <w:spacing w:after="57"/>
      <w:ind w:left="567" w:right="0" w:firstLine="0"/>
    </w:pPr>
  </w:style>
  <w:style w:type="paragraph" w:styleId="15">
    <w:name w:val="toc 8"/>
    <w:basedOn w:val="1"/>
    <w:next w:val="1"/>
    <w:unhideWhenUsed/>
    <w:qFormat/>
    <w:uiPriority w:val="39"/>
    <w:pPr>
      <w:overflowPunct w:val="0"/>
      <w:autoSpaceDE w:val="0"/>
      <w:autoSpaceDN w:val="0"/>
      <w:spacing w:after="57"/>
      <w:ind w:left="1984" w:right="0" w:firstLine="0"/>
    </w:pPr>
  </w:style>
  <w:style w:type="paragraph" w:styleId="16">
    <w:name w:val="footer"/>
    <w:basedOn w:val="1"/>
    <w:link w:val="52"/>
    <w:unhideWhenUsed/>
    <w:qFormat/>
    <w:uiPriority w:val="99"/>
    <w:pPr>
      <w:tabs>
        <w:tab w:val="center" w:pos="7143"/>
        <w:tab w:val="right" w:pos="14287"/>
      </w:tabs>
      <w:overflowPunct w:val="0"/>
      <w:autoSpaceDE w:val="0"/>
      <w:autoSpaceDN w:val="0"/>
      <w:spacing w:after="0" w:line="240" w:lineRule="auto"/>
    </w:pPr>
  </w:style>
  <w:style w:type="paragraph" w:styleId="17">
    <w:name w:val="header"/>
    <w:basedOn w:val="1"/>
    <w:link w:val="50"/>
    <w:unhideWhenUsed/>
    <w:qFormat/>
    <w:uiPriority w:val="99"/>
    <w:pPr>
      <w:tabs>
        <w:tab w:val="center" w:pos="7143"/>
        <w:tab w:val="right" w:pos="14287"/>
      </w:tabs>
      <w:overflowPunct w:val="0"/>
      <w:autoSpaceDE w:val="0"/>
      <w:autoSpaceDN w:val="0"/>
      <w:spacing w:after="0" w:line="240" w:lineRule="auto"/>
    </w:pPr>
  </w:style>
  <w:style w:type="paragraph" w:styleId="18">
    <w:name w:val="toc 1"/>
    <w:basedOn w:val="1"/>
    <w:next w:val="1"/>
    <w:unhideWhenUsed/>
    <w:qFormat/>
    <w:uiPriority w:val="39"/>
    <w:pPr>
      <w:overflowPunct w:val="0"/>
      <w:autoSpaceDE w:val="0"/>
      <w:autoSpaceDN w:val="0"/>
      <w:spacing w:after="57"/>
      <w:ind w:left="0" w:right="0" w:firstLine="0"/>
    </w:pPr>
  </w:style>
  <w:style w:type="paragraph" w:styleId="19">
    <w:name w:val="toc 4"/>
    <w:basedOn w:val="1"/>
    <w:next w:val="1"/>
    <w:unhideWhenUsed/>
    <w:qFormat/>
    <w:uiPriority w:val="39"/>
    <w:pPr>
      <w:overflowPunct w:val="0"/>
      <w:autoSpaceDE w:val="0"/>
      <w:autoSpaceDN w:val="0"/>
      <w:spacing w:after="57"/>
      <w:ind w:left="850" w:right="0" w:firstLine="0"/>
    </w:pPr>
  </w:style>
  <w:style w:type="paragraph" w:styleId="20">
    <w:name w:val="Subtitle"/>
    <w:basedOn w:val="1"/>
    <w:next w:val="1"/>
    <w:link w:val="45"/>
    <w:qFormat/>
    <w:uiPriority w:val="11"/>
    <w:pPr>
      <w:overflowPunct w:val="0"/>
      <w:autoSpaceDE w:val="0"/>
      <w:autoSpaceDN w:val="0"/>
      <w:spacing w:before="200" w:after="200"/>
    </w:pPr>
    <w:rPr>
      <w:sz w:val="24"/>
      <w:szCs w:val="24"/>
    </w:rPr>
  </w:style>
  <w:style w:type="paragraph" w:styleId="21">
    <w:name w:val="footnote text"/>
    <w:basedOn w:val="1"/>
    <w:link w:val="178"/>
    <w:semiHidden/>
    <w:unhideWhenUsed/>
    <w:qFormat/>
    <w:uiPriority w:val="99"/>
    <w:pPr>
      <w:overflowPunct w:val="0"/>
      <w:autoSpaceDE w:val="0"/>
      <w:autoSpaceDN w:val="0"/>
      <w:spacing w:after="40" w:line="240" w:lineRule="auto"/>
    </w:pPr>
    <w:rPr>
      <w:sz w:val="18"/>
    </w:rPr>
  </w:style>
  <w:style w:type="paragraph" w:styleId="22">
    <w:name w:val="toc 6"/>
    <w:basedOn w:val="1"/>
    <w:next w:val="1"/>
    <w:unhideWhenUsed/>
    <w:qFormat/>
    <w:uiPriority w:val="39"/>
    <w:pPr>
      <w:overflowPunct w:val="0"/>
      <w:autoSpaceDE w:val="0"/>
      <w:autoSpaceDN w:val="0"/>
      <w:spacing w:after="57"/>
      <w:ind w:left="1417" w:right="0" w:firstLine="0"/>
    </w:pPr>
  </w:style>
  <w:style w:type="paragraph" w:styleId="23">
    <w:name w:val="toc 2"/>
    <w:basedOn w:val="1"/>
    <w:next w:val="1"/>
    <w:unhideWhenUsed/>
    <w:qFormat/>
    <w:uiPriority w:val="39"/>
    <w:pPr>
      <w:overflowPunct w:val="0"/>
      <w:autoSpaceDE w:val="0"/>
      <w:autoSpaceDN w:val="0"/>
      <w:spacing w:after="57"/>
      <w:ind w:left="283" w:right="0" w:firstLine="0"/>
    </w:pPr>
  </w:style>
  <w:style w:type="paragraph" w:styleId="24">
    <w:name w:val="toc 9"/>
    <w:basedOn w:val="1"/>
    <w:next w:val="1"/>
    <w:unhideWhenUsed/>
    <w:qFormat/>
    <w:uiPriority w:val="39"/>
    <w:pPr>
      <w:overflowPunct w:val="0"/>
      <w:autoSpaceDE w:val="0"/>
      <w:autoSpaceDN w:val="0"/>
      <w:spacing w:after="57"/>
      <w:ind w:left="2268" w:right="0" w:firstLine="0"/>
    </w:pPr>
  </w:style>
  <w:style w:type="paragraph" w:styleId="2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6">
    <w:name w:val="Title"/>
    <w:basedOn w:val="1"/>
    <w:next w:val="1"/>
    <w:link w:val="44"/>
    <w:qFormat/>
    <w:uiPriority w:val="10"/>
    <w:pPr>
      <w:overflowPunct w:val="0"/>
      <w:autoSpaceDE w:val="0"/>
      <w:autoSpaceDN w:val="0"/>
      <w:spacing w:before="300" w:after="200"/>
      <w:contextualSpacing/>
    </w:pPr>
    <w:rPr>
      <w:sz w:val="48"/>
      <w:szCs w:val="48"/>
    </w:rPr>
  </w:style>
  <w:style w:type="table" w:styleId="28">
    <w:name w:val="Table Grid"/>
    <w:basedOn w:val="27"/>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Hyperlink"/>
    <w:unhideWhenUsed/>
    <w:qFormat/>
    <w:uiPriority w:val="99"/>
    <w:rPr>
      <w:color w:val="0000FF" w:themeColor="hyperlink"/>
      <w:u w:val="single"/>
      <w14:textFill>
        <w14:solidFill>
          <w14:schemeClr w14:val="hlink"/>
        </w14:solidFill>
      </w14:textFill>
    </w:rPr>
  </w:style>
  <w:style w:type="character" w:styleId="31">
    <w:name w:val="footnote reference"/>
    <w:basedOn w:val="29"/>
    <w:unhideWhenUsed/>
    <w:qFormat/>
    <w:uiPriority w:val="99"/>
    <w:rPr>
      <w:vertAlign w:val="superscript"/>
    </w:rPr>
  </w:style>
  <w:style w:type="paragraph" w:customStyle="1" w:styleId="32">
    <w:name w:val="标题 21"/>
    <w:basedOn w:val="1"/>
    <w:next w:val="1"/>
    <w:qFormat/>
    <w:uiPriority w:val="0"/>
    <w:pPr>
      <w:keepNext/>
      <w:keepLines/>
      <w:widowControl w:val="0"/>
      <w:spacing w:before="260" w:beforeAutospacing="0" w:after="260" w:afterAutospacing="0" w:line="413" w:lineRule="auto"/>
      <w:jc w:val="both"/>
      <w:outlineLvl w:val="1"/>
    </w:pPr>
    <w:rPr>
      <w:rFonts w:ascii="Arial" w:hAnsi="Arial" w:eastAsia="黑体"/>
      <w:b/>
      <w:kern w:val="2"/>
      <w:sz w:val="32"/>
      <w:szCs w:val="24"/>
      <w:lang w:val="en-US" w:eastAsia="zh-CN" w:bidi="ar-SA"/>
    </w:rPr>
  </w:style>
  <w:style w:type="character" w:customStyle="1" w:styleId="33">
    <w:name w:val="Heading 1 Char"/>
    <w:basedOn w:val="29"/>
    <w:link w:val="2"/>
    <w:qFormat/>
    <w:uiPriority w:val="9"/>
    <w:rPr>
      <w:rFonts w:ascii="Arial" w:hAnsi="Arial" w:eastAsia="Arial" w:cs="Arial"/>
      <w:sz w:val="40"/>
      <w:szCs w:val="40"/>
    </w:rPr>
  </w:style>
  <w:style w:type="character" w:customStyle="1" w:styleId="34">
    <w:name w:val="Heading 2 Char"/>
    <w:basedOn w:val="29"/>
    <w:link w:val="3"/>
    <w:qFormat/>
    <w:uiPriority w:val="9"/>
    <w:rPr>
      <w:rFonts w:ascii="Arial" w:hAnsi="Arial" w:eastAsia="Arial" w:cs="Arial"/>
      <w:sz w:val="34"/>
    </w:rPr>
  </w:style>
  <w:style w:type="character" w:customStyle="1" w:styleId="35">
    <w:name w:val="Heading 3 Char"/>
    <w:basedOn w:val="29"/>
    <w:link w:val="4"/>
    <w:qFormat/>
    <w:uiPriority w:val="9"/>
    <w:rPr>
      <w:rFonts w:ascii="Arial" w:hAnsi="Arial" w:eastAsia="Arial" w:cs="Arial"/>
      <w:sz w:val="30"/>
      <w:szCs w:val="30"/>
    </w:rPr>
  </w:style>
  <w:style w:type="character" w:customStyle="1" w:styleId="36">
    <w:name w:val="Heading 4 Char"/>
    <w:basedOn w:val="29"/>
    <w:link w:val="5"/>
    <w:qFormat/>
    <w:uiPriority w:val="9"/>
    <w:rPr>
      <w:rFonts w:ascii="Arial" w:hAnsi="Arial" w:eastAsia="Arial" w:cs="Arial"/>
      <w:b/>
      <w:bCs/>
      <w:sz w:val="26"/>
      <w:szCs w:val="26"/>
    </w:rPr>
  </w:style>
  <w:style w:type="character" w:customStyle="1" w:styleId="37">
    <w:name w:val="Heading 5 Char"/>
    <w:basedOn w:val="29"/>
    <w:link w:val="6"/>
    <w:qFormat/>
    <w:uiPriority w:val="9"/>
    <w:rPr>
      <w:rFonts w:ascii="Arial" w:hAnsi="Arial" w:eastAsia="Arial" w:cs="Arial"/>
      <w:b/>
      <w:bCs/>
      <w:sz w:val="24"/>
      <w:szCs w:val="24"/>
    </w:rPr>
  </w:style>
  <w:style w:type="character" w:customStyle="1" w:styleId="38">
    <w:name w:val="Heading 6 Char"/>
    <w:basedOn w:val="29"/>
    <w:link w:val="7"/>
    <w:qFormat/>
    <w:uiPriority w:val="9"/>
    <w:rPr>
      <w:rFonts w:ascii="Arial" w:hAnsi="Arial" w:eastAsia="Arial" w:cs="Arial"/>
      <w:b/>
      <w:bCs/>
      <w:sz w:val="22"/>
      <w:szCs w:val="22"/>
    </w:rPr>
  </w:style>
  <w:style w:type="character" w:customStyle="1" w:styleId="39">
    <w:name w:val="Heading 7 Char"/>
    <w:basedOn w:val="29"/>
    <w:link w:val="8"/>
    <w:qFormat/>
    <w:uiPriority w:val="9"/>
    <w:rPr>
      <w:rFonts w:ascii="Arial" w:hAnsi="Arial" w:eastAsia="Arial" w:cs="Arial"/>
      <w:b/>
      <w:bCs/>
      <w:i/>
      <w:iCs/>
      <w:sz w:val="22"/>
      <w:szCs w:val="22"/>
    </w:rPr>
  </w:style>
  <w:style w:type="character" w:customStyle="1" w:styleId="40">
    <w:name w:val="Heading 8 Char"/>
    <w:basedOn w:val="29"/>
    <w:link w:val="9"/>
    <w:qFormat/>
    <w:uiPriority w:val="9"/>
    <w:rPr>
      <w:rFonts w:ascii="Arial" w:hAnsi="Arial" w:eastAsia="Arial" w:cs="Arial"/>
      <w:i/>
      <w:iCs/>
      <w:sz w:val="22"/>
      <w:szCs w:val="22"/>
    </w:rPr>
  </w:style>
  <w:style w:type="character" w:customStyle="1" w:styleId="41">
    <w:name w:val="Heading 9 Char"/>
    <w:basedOn w:val="29"/>
    <w:link w:val="10"/>
    <w:qFormat/>
    <w:uiPriority w:val="9"/>
    <w:rPr>
      <w:rFonts w:ascii="Arial" w:hAnsi="Arial" w:eastAsia="Arial" w:cs="Arial"/>
      <w:i/>
      <w:iCs/>
      <w:sz w:val="21"/>
      <w:szCs w:val="21"/>
    </w:rPr>
  </w:style>
  <w:style w:type="paragraph" w:styleId="42">
    <w:name w:val="List Paragraph"/>
    <w:basedOn w:val="1"/>
    <w:qFormat/>
    <w:uiPriority w:val="34"/>
    <w:pPr>
      <w:overflowPunct w:val="0"/>
      <w:autoSpaceDE w:val="0"/>
      <w:autoSpaceDN w:val="0"/>
      <w:ind w:left="720"/>
      <w:contextualSpacing/>
    </w:pPr>
  </w:style>
  <w:style w:type="paragraph" w:styleId="43">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character" w:customStyle="1" w:styleId="44">
    <w:name w:val="Title Char"/>
    <w:basedOn w:val="29"/>
    <w:link w:val="26"/>
    <w:qFormat/>
    <w:uiPriority w:val="10"/>
    <w:rPr>
      <w:sz w:val="48"/>
      <w:szCs w:val="48"/>
    </w:rPr>
  </w:style>
  <w:style w:type="character" w:customStyle="1" w:styleId="45">
    <w:name w:val="Subtitle Char"/>
    <w:basedOn w:val="29"/>
    <w:link w:val="20"/>
    <w:qFormat/>
    <w:uiPriority w:val="11"/>
    <w:rPr>
      <w:sz w:val="24"/>
      <w:szCs w:val="24"/>
    </w:rPr>
  </w:style>
  <w:style w:type="paragraph" w:styleId="46">
    <w:name w:val="Quote"/>
    <w:basedOn w:val="1"/>
    <w:next w:val="1"/>
    <w:link w:val="47"/>
    <w:qFormat/>
    <w:uiPriority w:val="29"/>
    <w:pPr>
      <w:overflowPunct w:val="0"/>
      <w:autoSpaceDE w:val="0"/>
      <w:autoSpaceDN w:val="0"/>
      <w:ind w:left="720" w:right="720"/>
    </w:pPr>
    <w:rPr>
      <w:i/>
    </w:rPr>
  </w:style>
  <w:style w:type="character" w:customStyle="1" w:styleId="47">
    <w:name w:val="Quote Char"/>
    <w:link w:val="46"/>
    <w:qFormat/>
    <w:uiPriority w:val="29"/>
    <w:rPr>
      <w:i/>
    </w:rPr>
  </w:style>
  <w:style w:type="paragraph" w:styleId="48">
    <w:name w:val="Intense Quote"/>
    <w:basedOn w:val="1"/>
    <w:next w:val="1"/>
    <w:link w:val="49"/>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9">
    <w:name w:val="Intense Quote Char"/>
    <w:link w:val="48"/>
    <w:qFormat/>
    <w:uiPriority w:val="30"/>
    <w:rPr>
      <w:i/>
    </w:rPr>
  </w:style>
  <w:style w:type="character" w:customStyle="1" w:styleId="50">
    <w:name w:val="Header Char"/>
    <w:basedOn w:val="29"/>
    <w:link w:val="17"/>
    <w:qFormat/>
    <w:uiPriority w:val="99"/>
  </w:style>
  <w:style w:type="character" w:customStyle="1" w:styleId="51">
    <w:name w:val="Footer Char"/>
    <w:basedOn w:val="29"/>
    <w:link w:val="16"/>
    <w:qFormat/>
    <w:uiPriority w:val="99"/>
  </w:style>
  <w:style w:type="character" w:customStyle="1" w:styleId="52">
    <w:name w:val="Caption Char"/>
    <w:link w:val="16"/>
    <w:qFormat/>
    <w:uiPriority w:val="99"/>
  </w:style>
  <w:style w:type="table" w:customStyle="1" w:styleId="53">
    <w:name w:val="Table Grid Light"/>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4">
    <w:name w:val="Plain Table 1"/>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5">
    <w:name w:val="Plain Table 2"/>
    <w:basedOn w:val="27"/>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6">
    <w:name w:val="Plain Table 3"/>
    <w:basedOn w:val="27"/>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7">
    <w:name w:val="Plain Table 4"/>
    <w:basedOn w:val="27"/>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Plain Table 5"/>
    <w:basedOn w:val="27"/>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9">
    <w:name w:val="Grid Table 1 Light"/>
    <w:basedOn w:val="27"/>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0">
    <w:name w:val="Grid Table 1 Light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1">
    <w:name w:val="Grid Table 1 Light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2">
    <w:name w:val="Grid Table 1 Light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3">
    <w:name w:val="Grid Table 1 Light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4">
    <w:name w:val="Grid Table 1 Light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5">
    <w:name w:val="Grid Table 1 Light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6">
    <w:name w:val="Grid Table 2"/>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7">
    <w:name w:val="Grid Table 2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8">
    <w:name w:val="Grid Table 2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69">
    <w:name w:val="Grid Table 2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0">
    <w:name w:val="Grid Table 2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1">
    <w:name w:val="Grid Table 2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2">
    <w:name w:val="Grid Table 2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3">
    <w:name w:val="Grid Table 3"/>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4">
    <w:name w:val="Grid Table 3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5">
    <w:name w:val="Grid Table 3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6">
    <w:name w:val="Grid Table 3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7">
    <w:name w:val="Grid Table 3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8">
    <w:name w:val="Grid Table 3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9">
    <w:name w:val="Grid Table 3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0">
    <w:name w:val="Grid Table 4"/>
    <w:basedOn w:val="27"/>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1">
    <w:name w:val="Grid Table 4 - Accent 1"/>
    <w:basedOn w:val="27"/>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2">
    <w:name w:val="Grid Table 4 - Accent 2"/>
    <w:basedOn w:val="27"/>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3">
    <w:name w:val="Grid Table 4 - Accent 3"/>
    <w:basedOn w:val="27"/>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4">
    <w:name w:val="Grid Table 4 - Accent 4"/>
    <w:basedOn w:val="27"/>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5">
    <w:name w:val="Grid Table 4 - Accent 5"/>
    <w:basedOn w:val="27"/>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6">
    <w:name w:val="Grid Table 4 - Accent 6"/>
    <w:basedOn w:val="27"/>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7">
    <w:name w:val="Grid Table 5 Dark"/>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8">
    <w:name w:val="Grid Table 5 Dark- Accent 1"/>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89">
    <w:name w:val="Grid Table 5 Dark - Accent 2"/>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90">
    <w:name w:val="Grid Table 5 Dark - Accent 3"/>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1">
    <w:name w:val="Grid Table 5 Dark- Accent 4"/>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2">
    <w:name w:val="Grid Table 5 Dark - Accent 5"/>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3">
    <w:name w:val="Grid Table 5 Dark - Accent 6"/>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4">
    <w:name w:val="Grid Table 6 Colorful"/>
    <w:basedOn w:val="27"/>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5">
    <w:name w:val="Grid Table 6 Colorful - Accent 1"/>
    <w:basedOn w:val="27"/>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7">
    <w:name w:val="Grid Table 6 Colorful - Accent 3"/>
    <w:basedOn w:val="27"/>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8">
    <w:name w:val="Grid Table 6 Colorful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9">
    <w:name w:val="Grid Table 6 Colorful - Accent 5"/>
    <w:basedOn w:val="27"/>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0">
    <w:name w:val="Grid Table 6 Colorful - Accent 6"/>
    <w:basedOn w:val="27"/>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1">
    <w:name w:val="Grid Table 7 Colorful"/>
    <w:basedOn w:val="27"/>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2">
    <w:name w:val="Grid Table 7 Colorful - Accent 1"/>
    <w:basedOn w:val="27"/>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2"/>
    <w:basedOn w:val="27"/>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4">
    <w:name w:val="Grid Table 7 Colorful - Accent 3"/>
    <w:basedOn w:val="27"/>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5">
    <w:name w:val="Grid Table 7 Colorful - Accent 4"/>
    <w:basedOn w:val="27"/>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6">
    <w:name w:val="Grid Table 7 Colorful - Accent 5"/>
    <w:basedOn w:val="27"/>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7">
    <w:name w:val="Grid Table 7 Colorful - Accent 6"/>
    <w:basedOn w:val="27"/>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8">
    <w:name w:val="List Table 1 Light"/>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9">
    <w:name w:val="List Table 1 Light - Accent 1"/>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10">
    <w:name w:val="List Table 1 Light - Accent 2"/>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1">
    <w:name w:val="List Table 1 Light - Accent 3"/>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2">
    <w:name w:val="List Table 1 Light - Accent 4"/>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3">
    <w:name w:val="List Table 1 Light - Accent 5"/>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4">
    <w:name w:val="List Table 1 Light - Accent 6"/>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5">
    <w:name w:val="List Table 2"/>
    <w:basedOn w:val="27"/>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6">
    <w:name w:val="List Table 2 - Accent 1"/>
    <w:basedOn w:val="27"/>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7">
    <w:name w:val="List Table 2 - Accent 2"/>
    <w:basedOn w:val="27"/>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8">
    <w:name w:val="List Table 2 - Accent 3"/>
    <w:basedOn w:val="27"/>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19">
    <w:name w:val="List Table 2 - Accent 4"/>
    <w:basedOn w:val="27"/>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20">
    <w:name w:val="List Table 2 - Accent 5"/>
    <w:basedOn w:val="27"/>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1">
    <w:name w:val="List Table 2 - Accent 6"/>
    <w:basedOn w:val="27"/>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2">
    <w:name w:val="List Table 3"/>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3">
    <w:name w:val="List Table 3 - Accent 1"/>
    <w:basedOn w:val="27"/>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4">
    <w:name w:val="List Table 3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5">
    <w:name w:val="List Table 3 - Accent 3"/>
    <w:basedOn w:val="27"/>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6">
    <w:name w:val="List Table 3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7">
    <w:name w:val="List Table 3 - Accent 5"/>
    <w:basedOn w:val="27"/>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8">
    <w:name w:val="List Table 3 - Accent 6"/>
    <w:basedOn w:val="27"/>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9">
    <w:name w:val="List Table 4"/>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0">
    <w:name w:val="List Table 4 - Accent 1"/>
    <w:basedOn w:val="27"/>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1">
    <w:name w:val="List Table 4 - Accent 2"/>
    <w:basedOn w:val="27"/>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2">
    <w:name w:val="List Table 4 - Accent 3"/>
    <w:basedOn w:val="27"/>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3">
    <w:name w:val="List Table 4 - Accent 4"/>
    <w:basedOn w:val="27"/>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4">
    <w:name w:val="List Table 4 - Accent 5"/>
    <w:basedOn w:val="27"/>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5">
    <w:name w:val="List Table 4 - Accent 6"/>
    <w:basedOn w:val="27"/>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6">
    <w:name w:val="List Table 5 Dark"/>
    <w:basedOn w:val="27"/>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7">
    <w:name w:val="List Table 5 Dark - Accent 1"/>
    <w:basedOn w:val="27"/>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8">
    <w:name w:val="List Table 5 Dark - Accent 2"/>
    <w:basedOn w:val="27"/>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9">
    <w:name w:val="List Table 5 Dark - Accent 3"/>
    <w:basedOn w:val="27"/>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40">
    <w:name w:val="List Table 5 Dark - Accent 4"/>
    <w:basedOn w:val="27"/>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1">
    <w:name w:val="List Table 5 Dark - Accent 5"/>
    <w:basedOn w:val="27"/>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2">
    <w:name w:val="List Table 5 Dark - Accent 6"/>
    <w:basedOn w:val="27"/>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3">
    <w:name w:val="List Table 6 Colorful"/>
    <w:basedOn w:val="27"/>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4">
    <w:name w:val="List Table 6 Colorful - Accent 1"/>
    <w:basedOn w:val="27"/>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5">
    <w:name w:val="List Table 6 Colorful - Accent 2"/>
    <w:basedOn w:val="27"/>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6">
    <w:name w:val="List Table 6 Colorful - Accent 3"/>
    <w:basedOn w:val="27"/>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4"/>
    <w:basedOn w:val="27"/>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5"/>
    <w:basedOn w:val="27"/>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6"/>
    <w:basedOn w:val="27"/>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0">
    <w:name w:val="List Table 7 Colorful"/>
    <w:basedOn w:val="27"/>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1">
    <w:name w:val="List Table 7 Colorful - Accent 1"/>
    <w:basedOn w:val="27"/>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2">
    <w:name w:val="List Table 7 Colorful - Accent 2"/>
    <w:basedOn w:val="27"/>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3">
    <w:name w:val="List Table 7 Colorful - Accent 3"/>
    <w:basedOn w:val="27"/>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4"/>
    <w:basedOn w:val="27"/>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5"/>
    <w:basedOn w:val="27"/>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6"/>
    <w:basedOn w:val="27"/>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7">
    <w:name w:val="Lined - Accent"/>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8">
    <w:name w:val="Lined - Accent 1"/>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59">
    <w:name w:val="Lined - Accent 2"/>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0">
    <w:name w:val="Lined - Accent 3"/>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1">
    <w:name w:val="Lined - Accent 4"/>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2">
    <w:name w:val="Lined - Accent 5"/>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3">
    <w:name w:val="Lined - Accent 6"/>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4">
    <w:name w:val="Bordered &amp; Lined - Accent"/>
    <w:basedOn w:val="27"/>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5">
    <w:name w:val="Bordered &amp; Lined - Accent 1"/>
    <w:basedOn w:val="27"/>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6">
    <w:name w:val="Bordered &amp; Lined - Accent 2"/>
    <w:basedOn w:val="27"/>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7">
    <w:name w:val="Bordered &amp; Lined - Accent 3"/>
    <w:basedOn w:val="27"/>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8">
    <w:name w:val="Bordered &amp; Lined - Accent 4"/>
    <w:basedOn w:val="27"/>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9">
    <w:name w:val="Bordered &amp; Lined - Accent 5"/>
    <w:basedOn w:val="27"/>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0">
    <w:name w:val="Bordered &amp; Lined - Accent 6"/>
    <w:basedOn w:val="27"/>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1">
    <w:name w:val="Bordered"/>
    <w:basedOn w:val="27"/>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2">
    <w:name w:val="Bordered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3">
    <w:name w:val="Bordered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4">
    <w:name w:val="Bordered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5">
    <w:name w:val="Bordered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6">
    <w:name w:val="Bordered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7">
    <w:name w:val="Bordered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8">
    <w:name w:val="Footnote Text Char"/>
    <w:link w:val="21"/>
    <w:qFormat/>
    <w:uiPriority w:val="99"/>
    <w:rPr>
      <w:sz w:val="18"/>
    </w:rPr>
  </w:style>
  <w:style w:type="paragraph" w:customStyle="1" w:styleId="179">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paragraph" w:customStyle="1" w:styleId="180">
    <w:name w:val="标题 11"/>
    <w:basedOn w:val="1"/>
    <w:next w:val="1"/>
    <w:qFormat/>
    <w:uiPriority w:val="0"/>
    <w:pPr>
      <w:keepNext/>
      <w:jc w:val="center"/>
      <w:outlineLvl w:val="0"/>
    </w:pPr>
    <w:rPr>
      <w:sz w:val="32"/>
    </w:rPr>
  </w:style>
  <w:style w:type="character" w:customStyle="1" w:styleId="181">
    <w:name w:val="默认段落字体1"/>
    <w:link w:val="182"/>
    <w:semiHidden/>
    <w:qFormat/>
    <w:uiPriority w:val="0"/>
  </w:style>
  <w:style w:type="paragraph" w:customStyle="1" w:styleId="182">
    <w:name w:val=" Char Char Char Char Char Char1 Char"/>
    <w:basedOn w:val="1"/>
    <w:link w:val="181"/>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83">
    <w:name w:val="普通表格1"/>
    <w:semiHidden/>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4">
    <w:name w:val="正文文本1"/>
    <w:basedOn w:val="1"/>
    <w:qFormat/>
    <w:uiPriority w:val="0"/>
    <w:rPr>
      <w:rFonts w:ascii="仿宋_GB2312" w:eastAsia="仿宋_GB2312"/>
      <w:sz w:val="30"/>
    </w:rPr>
  </w:style>
  <w:style w:type="paragraph" w:customStyle="1" w:styleId="185">
    <w:name w:val="正文文本缩进1"/>
    <w:basedOn w:val="1"/>
    <w:qFormat/>
    <w:uiPriority w:val="0"/>
    <w:pPr>
      <w:spacing w:line="580" w:lineRule="exact"/>
      <w:ind w:left="1439" w:leftChars="228" w:hanging="960" w:hangingChars="300"/>
      <w:jc w:val="left"/>
    </w:pPr>
    <w:rPr>
      <w:rFonts w:ascii="仿宋_GB2312" w:eastAsia="仿宋_GB2312"/>
      <w:sz w:val="32"/>
    </w:rPr>
  </w:style>
  <w:style w:type="paragraph" w:customStyle="1" w:styleId="186">
    <w:name w:val="日期1"/>
    <w:basedOn w:val="1"/>
    <w:next w:val="1"/>
    <w:qFormat/>
    <w:uiPriority w:val="0"/>
    <w:pPr>
      <w:ind w:left="100" w:leftChars="2500"/>
    </w:pPr>
    <w:rPr>
      <w:rFonts w:eastAsia="仿宋_GB2312"/>
      <w:w w:val="99"/>
      <w:sz w:val="32"/>
    </w:rPr>
  </w:style>
  <w:style w:type="paragraph" w:customStyle="1" w:styleId="187">
    <w:name w:val="正文文本缩进 21"/>
    <w:basedOn w:val="1"/>
    <w:qFormat/>
    <w:uiPriority w:val="0"/>
    <w:pPr>
      <w:tabs>
        <w:tab w:val="left" w:pos="330"/>
      </w:tabs>
      <w:spacing w:line="580" w:lineRule="exact"/>
      <w:ind w:right="23" w:rightChars="11" w:firstLine="630"/>
      <w:jc w:val="left"/>
    </w:pPr>
    <w:rPr>
      <w:rFonts w:ascii="仿宋_GB2312" w:eastAsia="仿宋_GB2312"/>
      <w:sz w:val="32"/>
    </w:rPr>
  </w:style>
  <w:style w:type="paragraph" w:customStyle="1" w:styleId="188">
    <w:name w:val="页脚1"/>
    <w:basedOn w:val="1"/>
    <w:qFormat/>
    <w:uiPriority w:val="0"/>
    <w:pPr>
      <w:tabs>
        <w:tab w:val="center" w:pos="4153"/>
        <w:tab w:val="right" w:pos="8306"/>
      </w:tabs>
      <w:snapToGrid w:val="0"/>
      <w:jc w:val="left"/>
    </w:pPr>
    <w:rPr>
      <w:sz w:val="18"/>
      <w:szCs w:val="18"/>
    </w:rPr>
  </w:style>
  <w:style w:type="paragraph" w:customStyle="1" w:styleId="189">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90">
    <w:name w:val="正文文本缩进 31"/>
    <w:basedOn w:val="1"/>
    <w:qFormat/>
    <w:uiPriority w:val="0"/>
    <w:pPr>
      <w:ind w:firstLine="640" w:firstLineChars="200"/>
    </w:pPr>
    <w:rPr>
      <w:sz w:val="32"/>
    </w:rPr>
  </w:style>
  <w:style w:type="paragraph" w:customStyle="1" w:styleId="191">
    <w:name w:val="正文文本 21"/>
    <w:basedOn w:val="1"/>
    <w:qFormat/>
    <w:uiPriority w:val="0"/>
    <w:pPr>
      <w:jc w:val="center"/>
    </w:pPr>
    <w:rPr>
      <w:rFonts w:ascii="方正小标宋简体" w:eastAsia="方正小标宋简体"/>
      <w:sz w:val="72"/>
    </w:rPr>
  </w:style>
  <w:style w:type="paragraph" w:customStyle="1" w:styleId="192">
    <w:name w:val="普通(网站)1"/>
    <w:basedOn w:val="1"/>
    <w:qFormat/>
    <w:uiPriority w:val="0"/>
    <w:pPr>
      <w:spacing w:before="100" w:beforeAutospacing="1" w:after="100" w:afterAutospacing="1"/>
      <w:ind w:left="0" w:right="0"/>
      <w:jc w:val="left"/>
    </w:pPr>
    <w:rPr>
      <w:rFonts w:ascii="Times New Roman" w:hAnsi="Times New Roman" w:eastAsia="宋体"/>
      <w:kern w:val="0"/>
      <w:sz w:val="24"/>
      <w:szCs w:val="20"/>
      <w:lang w:val="en-US" w:eastAsia="zh-CN" w:bidi="en-US"/>
    </w:rPr>
  </w:style>
  <w:style w:type="table" w:customStyle="1" w:styleId="193">
    <w:name w:val="网格型1"/>
    <w:basedOn w:val="183"/>
    <w:qFormat/>
    <w:uiPriority w:val="0"/>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4">
    <w:name w:val="页码1"/>
    <w:basedOn w:val="181"/>
    <w:link w:val="1"/>
    <w:qFormat/>
    <w:uiPriority w:val="0"/>
  </w:style>
  <w:style w:type="character" w:customStyle="1" w:styleId="195">
    <w:name w:val="line1"/>
    <w:basedOn w:val="181"/>
    <w:link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TotalTime>5</TotalTime>
  <ScaleCrop>false</ScaleCrop>
  <LinksUpToDate>false</LinksUpToDate>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2025-09-18T07:17:00Z</dcterms:created>
  <dc:creator>guest</dc:creator>
  <cp:lastModifiedBy>NTKO</cp:lastModifiedBy>
  <dcterms:modified xsi:type="dcterms:W3CDTF">2026-01-08T06:54:45Z</dcterms:modified>
  <dc:title>_x0001_</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40E8CCC7E95A4E6DA1EDBD8EA9687E78</vt:lpwstr>
  </property>
</Properties>
</file>