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_GB2312" w:eastAsia="方正小标宋_GBK" w:cs="仿宋_GB2312"/>
          <w:sz w:val="44"/>
          <w:szCs w:val="44"/>
        </w:rPr>
      </w:pPr>
      <w:r>
        <w:rPr>
          <w:rFonts w:hint="eastAsia" w:ascii="方正小标宋_GBK" w:hAnsi="仿宋_GB2312" w:eastAsia="方正小标宋_GBK" w:cs="仿宋_GB2312"/>
          <w:sz w:val="44"/>
          <w:szCs w:val="44"/>
        </w:rPr>
        <w:t>广州市规划和自然资源局规范性文件清理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楷体" w:eastAsia="仿宋_GB2312" w:cs="仿宋_GB2312"/>
          <w:sz w:val="32"/>
          <w:szCs w:val="32"/>
        </w:rPr>
      </w:pPr>
      <w:r>
        <w:rPr>
          <w:rFonts w:hint="eastAsia" w:ascii="方正小标宋_GBK" w:hAnsi="仿宋_GB2312" w:eastAsia="方正小标宋_GBK" w:cs="仿宋_GB2312"/>
          <w:sz w:val="44"/>
          <w:szCs w:val="44"/>
        </w:rPr>
        <w:t>目录（</w:t>
      </w:r>
      <w:r>
        <w:rPr>
          <w:rFonts w:hint="eastAsia" w:ascii="方正小标宋_GBK" w:hAnsi="仿宋_GB2312" w:eastAsia="方正小标宋_GBK" w:cs="仿宋_GB2312"/>
          <w:sz w:val="44"/>
          <w:szCs w:val="44"/>
          <w:lang w:eastAsia="zh-CN"/>
        </w:rPr>
        <w:t>失效</w:t>
      </w:r>
      <w:r>
        <w:rPr>
          <w:rFonts w:hint="eastAsia" w:ascii="方正小标宋_GBK" w:hAnsi="仿宋_GB2312" w:eastAsia="方正小标宋_GBK" w:cs="仿宋_GB2312"/>
          <w:sz w:val="44"/>
          <w:szCs w:val="4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p>
    <w:tbl>
      <w:tblPr>
        <w:tblStyle w:val="3"/>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172"/>
        <w:gridCol w:w="238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序号</w:t>
            </w:r>
          </w:p>
        </w:tc>
        <w:tc>
          <w:tcPr>
            <w:tcW w:w="51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文件名称</w:t>
            </w:r>
          </w:p>
        </w:tc>
        <w:tc>
          <w:tcPr>
            <w:tcW w:w="23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文号</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黑体" w:hAnsi="黑体" w:eastAsia="黑体" w:cs="仿宋_GB2312"/>
                <w:sz w:val="32"/>
                <w:szCs w:val="32"/>
              </w:rPr>
              <w:t>清理结果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51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广州市规划和自然资源局 广州市财政局关于联合印发关于土地出让金违约金计收问题的若干意见的通知</w:t>
            </w:r>
          </w:p>
        </w:tc>
        <w:tc>
          <w:tcPr>
            <w:tcW w:w="23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仿宋_GB2312" w:hAnsi="仿宋_GB2312" w:eastAsia="仿宋_GB2312" w:cs="仿宋_GB2312"/>
                <w:sz w:val="30"/>
                <w:szCs w:val="30"/>
                <w:lang w:val="en-US" w:eastAsia="zh-CN"/>
              </w:rPr>
              <w:t>穗规划资源规字〔2020〕1号</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sz w:val="32"/>
                <w:szCs w:val="32"/>
              </w:rPr>
            </w:pPr>
            <w:r>
              <w:rPr>
                <w:rFonts w:hint="eastAsia" w:ascii="仿宋_GB2312" w:hAnsi="仿宋_GB2312" w:eastAsia="仿宋_GB2312" w:cs="仿宋_GB2312"/>
                <w:sz w:val="30"/>
                <w:szCs w:val="30"/>
                <w:lang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2</w:t>
            </w:r>
          </w:p>
        </w:tc>
        <w:tc>
          <w:tcPr>
            <w:tcW w:w="51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广州市规划和自然资源局关于印发广州市庭院燃气管道工程简化规划报建程序实施办法的通知  </w:t>
            </w:r>
          </w:p>
        </w:tc>
        <w:tc>
          <w:tcPr>
            <w:tcW w:w="23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穗规划资源规字〔2020〕2号</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3</w:t>
            </w:r>
          </w:p>
        </w:tc>
        <w:tc>
          <w:tcPr>
            <w:tcW w:w="51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广州市规划和自然资源局关于印发广州市规范海域使用权续期工作的意见的通知</w:t>
            </w:r>
          </w:p>
        </w:tc>
        <w:tc>
          <w:tcPr>
            <w:tcW w:w="23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穗规划资源规字〔2020〕3号</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4</w:t>
            </w:r>
          </w:p>
        </w:tc>
        <w:tc>
          <w:tcPr>
            <w:tcW w:w="51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广州市规划和自然资源局关于印发广州市旧村全面改造项目涉及成片连片整合土地及异地平衡工作指引的通知</w:t>
            </w:r>
          </w:p>
        </w:tc>
        <w:tc>
          <w:tcPr>
            <w:tcW w:w="23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穗规划资源规字〔2020〕4号</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5</w:t>
            </w:r>
          </w:p>
        </w:tc>
        <w:tc>
          <w:tcPr>
            <w:tcW w:w="51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广州市规划和自然资源局关于印发广州市控制性详细规划局部调整和技术修正实施细则（试行）的通知</w:t>
            </w:r>
          </w:p>
        </w:tc>
        <w:tc>
          <w:tcPr>
            <w:tcW w:w="23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穗规划资源规字〔2022〕2号</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w:t>
            </w:r>
            <w:bookmarkStart w:id="0" w:name="_GoBack"/>
            <w:bookmarkEnd w:id="0"/>
          </w:p>
        </w:tc>
        <w:tc>
          <w:tcPr>
            <w:tcW w:w="517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广州市规划和自然资源局关于印发广州市促进城市公共艺术建设发展暂行办法的通知</w:t>
            </w:r>
          </w:p>
        </w:tc>
        <w:tc>
          <w:tcPr>
            <w:tcW w:w="23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穗规划资源规字〔2022〕3号</w:t>
            </w:r>
          </w:p>
        </w:tc>
        <w:tc>
          <w:tcPr>
            <w:tcW w:w="11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失效</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WNiYmZjMzVlN2M3NzAxZDk4OGYyMGM4NGQ3MmUifQ=="/>
  </w:docVars>
  <w:rsids>
    <w:rsidRoot w:val="7CFA0503"/>
    <w:rsid w:val="01D5684A"/>
    <w:rsid w:val="0FD032D4"/>
    <w:rsid w:val="1D097F26"/>
    <w:rsid w:val="26773094"/>
    <w:rsid w:val="2C010FB9"/>
    <w:rsid w:val="2F292142"/>
    <w:rsid w:val="40781003"/>
    <w:rsid w:val="4D933A29"/>
    <w:rsid w:val="74A96CB4"/>
    <w:rsid w:val="7CFA0503"/>
    <w:rsid w:val="B76701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301</Words>
  <Characters>316</Characters>
  <Lines>0</Lines>
  <Paragraphs>0</Paragraphs>
  <TotalTime>2</TotalTime>
  <ScaleCrop>false</ScaleCrop>
  <LinksUpToDate>false</LinksUpToDate>
  <CharactersWithSpaces>316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2018-03-08T14:32:00Z</dcterms:created>
  <dc:creator>lyj</dc:creator>
  <cp:lastModifiedBy>王燕芬</cp:lastModifiedBy>
  <cp:lastPrinted>2025-11-28T10:23:00Z</cp:lastPrinted>
  <dcterms:modified xsi:type="dcterms:W3CDTF">2026-01-09T04:19:52Z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127D923E654E4493AD40DCEAA6522F2C_12</vt:lpwstr>
  </property>
  <property fmtid="{D5CDD505-2E9C-101B-9397-08002B2CF9AE}" pid="4" name="KSOTemplateDocerSaveRecord">
    <vt:lpwstr>eyJoZGlkIjoiNWExMjY5OWIxZTI4NjZiNTYwNTQwZmVkMGY2NzA3MGEiLCJ1c2VySWQiOiI1OTc4NzAwNzAifQ==</vt:lpwstr>
  </property>
</Properties>
</file>