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pacing w:before="0" w:beforeAutospacing="0" w:after="0" w:afterAutospacing="0" w:line="640" w:lineRule="exact"/>
        <w:ind w:left="0" w:leftChars="0" w:right="0" w:firstLine="0" w:firstLineChars="0"/>
        <w:jc w:val="left"/>
        <w:textAlignment w:val="auto"/>
        <w:rPr>
          <w:rFonts w:hint="default" w:ascii="黑体" w:hAnsi="黑体" w:eastAsia="黑体" w:cs="黑体"/>
          <w:b w:val="0"/>
          <w:bCs/>
          <w:i w:val="0"/>
          <w:caps w:val="0"/>
          <w:color w:val="auto"/>
          <w:spacing w:val="0"/>
          <w:sz w:val="32"/>
          <w:szCs w:val="32"/>
          <w:shd w:val="clear" w:color="auto" w:fill="auto"/>
          <w:lang w:val="en-US" w:eastAsia="zh-CN"/>
        </w:rPr>
      </w:pPr>
      <w:bookmarkStart w:id="2" w:name="_GoBack"/>
      <w:bookmarkEnd w:id="2"/>
      <w:r>
        <w:rPr>
          <w:rFonts w:hint="eastAsia" w:ascii="黑体" w:hAnsi="黑体" w:eastAsia="黑体" w:cs="黑体"/>
          <w:b w:val="0"/>
          <w:bCs/>
          <w:i w:val="0"/>
          <w:caps w:val="0"/>
          <w:color w:val="auto"/>
          <w:spacing w:val="0"/>
          <w:sz w:val="32"/>
          <w:szCs w:val="32"/>
          <w:shd w:val="clear" w:color="auto" w:fill="auto"/>
          <w:lang w:val="en-US" w:eastAsia="zh-CN"/>
        </w:rPr>
        <w:t>附件4</w:t>
      </w:r>
    </w:p>
    <w:p>
      <w:pPr>
        <w:spacing w:line="800" w:lineRule="exact"/>
        <w:ind w:right="34" w:rightChars="11"/>
        <w:jc w:val="distribute"/>
        <w:rPr>
          <w:rFonts w:hint="eastAsia"/>
        </w:rPr>
      </w:pPr>
    </w:p>
    <w:p>
      <w:pPr>
        <w:keepNext w:val="0"/>
        <w:keepLines w:val="0"/>
        <w:pageBreakBefore w:val="0"/>
        <w:widowControl w:val="0"/>
        <w:spacing w:line="760" w:lineRule="exact"/>
        <w:jc w:val="center"/>
        <w:rPr>
          <w:rFonts w:hint="eastAsia" w:ascii="方正小标宋简体" w:hAnsi="方正小标宋简体" w:eastAsia="方正小标宋简体"/>
          <w:sz w:val="44"/>
          <w:szCs w:val="44"/>
          <w:lang w:eastAsia="zh-CN"/>
        </w:rPr>
      </w:pPr>
      <w:bookmarkStart w:id="0" w:name="Content"/>
      <w:r>
        <w:rPr>
          <w:rFonts w:hint="eastAsia" w:ascii="方正小标宋简体" w:hAnsi="方正小标宋简体" w:eastAsia="方正小标宋简体"/>
          <w:sz w:val="44"/>
          <w:szCs w:val="44"/>
          <w:lang w:eastAsia="zh-CN"/>
        </w:rPr>
        <w:t>广州市从化区人民政府征地</w:t>
      </w:r>
    </w:p>
    <w:p>
      <w:pPr>
        <w:keepNext w:val="0"/>
        <w:keepLines w:val="0"/>
        <w:pageBreakBefore w:val="0"/>
        <w:widowControl w:val="0"/>
        <w:spacing w:line="760" w:lineRule="exact"/>
        <w:jc w:val="center"/>
        <w:rPr>
          <w:rFonts w:hint="eastAsia" w:ascii="方正小标宋简体" w:hAnsi="方正小标宋简体" w:eastAsia="方正小标宋简体"/>
          <w:sz w:val="44"/>
          <w:szCs w:val="44"/>
          <w:lang w:eastAsia="zh-CN"/>
        </w:rPr>
      </w:pPr>
      <w:r>
        <w:rPr>
          <w:rFonts w:hint="eastAsia" w:ascii="方正小标宋简体" w:hAnsi="方正小标宋简体" w:eastAsia="方正小标宋简体"/>
          <w:sz w:val="44"/>
          <w:szCs w:val="44"/>
          <w:lang w:eastAsia="zh-CN"/>
        </w:rPr>
        <w:t>补偿安置方案</w:t>
      </w:r>
      <w:r>
        <w:rPr>
          <w:rFonts w:hint="eastAsia" w:ascii="方正小标宋简体" w:hAnsi="方正小标宋简体" w:eastAsia="方正小标宋简体"/>
          <w:sz w:val="44"/>
          <w:szCs w:val="44"/>
          <w:lang w:val="en-US" w:eastAsia="zh-CN"/>
        </w:rPr>
        <w:t>补充</w:t>
      </w:r>
      <w:r>
        <w:rPr>
          <w:rFonts w:hint="eastAsia" w:ascii="方正小标宋简体" w:hAnsi="方正小标宋简体" w:eastAsia="方正小标宋简体"/>
          <w:sz w:val="44"/>
          <w:szCs w:val="44"/>
          <w:lang w:eastAsia="zh-CN"/>
        </w:rPr>
        <w:t>公告</w:t>
      </w:r>
    </w:p>
    <w:p>
      <w:pPr>
        <w:jc w:val="center"/>
      </w:pPr>
      <w:r>
        <w:t>穗</w:t>
      </w:r>
      <w:r>
        <w:rPr>
          <w:lang w:eastAsia="zh-CN"/>
        </w:rPr>
        <w:t>从</w:t>
      </w:r>
      <w:r>
        <w:t>府征前公〔20</w:t>
      </w:r>
      <w:r>
        <w:rPr>
          <w:lang w:val="en-US" w:eastAsia="zh-CN"/>
        </w:rPr>
        <w:t>2</w:t>
      </w:r>
      <w:r>
        <w:rPr>
          <w:rFonts w:hint="eastAsia"/>
          <w:lang w:val="en-US" w:eastAsia="zh-CN"/>
        </w:rPr>
        <w:t>5</w:t>
      </w:r>
      <w:r>
        <w:t>〕</w:t>
      </w:r>
      <w:r>
        <w:rPr>
          <w:rFonts w:hint="eastAsia"/>
          <w:lang w:val="en-US" w:eastAsia="zh-CN"/>
        </w:rPr>
        <w:t>20</w:t>
      </w:r>
      <w:r>
        <w:t>号</w:t>
      </w:r>
    </w:p>
    <w:p>
      <w:pPr>
        <w:keepNext w:val="0"/>
        <w:keepLines w:val="0"/>
        <w:pageBreakBefore w:val="0"/>
        <w:widowControl w:val="0"/>
        <w:spacing w:line="240" w:lineRule="auto"/>
        <w:ind w:firstLine="0" w:firstLineChars="0"/>
        <w:jc w:val="center"/>
        <w:rPr>
          <w:rFonts w:hint="eastAsia" w:ascii="Times New Roman" w:hAnsi="Times New Roman" w:eastAsia="仿宋_GB2312"/>
          <w:color w:val="000000"/>
          <w:sz w:val="32"/>
          <w:szCs w:val="32"/>
          <w:lang w:val="en-US" w:eastAsia="zh-CN"/>
        </w:rPr>
      </w:pPr>
    </w:p>
    <w:p>
      <w:pPr>
        <w:keepNext w:val="0"/>
        <w:keepLines w:val="0"/>
        <w:pageBreakBefore w:val="0"/>
        <w:widowControl w:val="0"/>
        <w:spacing w:line="240" w:lineRule="auto"/>
        <w:ind w:firstLine="632"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根据《中华人民共和国土地管理法》第四十七条、第四十八条，《中华人民共和国土地管理法实施条例》第二十七条、第二十八条，《广东省土地管理条例》第三十条的规定，</w:t>
      </w:r>
      <w:r>
        <w:rPr>
          <w:rFonts w:hint="eastAsia" w:ascii="Times New Roman" w:hAnsi="Times New Roman" w:eastAsia="仿宋_GB2312"/>
          <w:color w:val="000000"/>
          <w:sz w:val="32"/>
          <w:szCs w:val="32"/>
          <w:lang w:eastAsia="zh-CN"/>
        </w:rPr>
        <w:t>我</w:t>
      </w:r>
      <w:r>
        <w:rPr>
          <w:rFonts w:hint="eastAsia" w:ascii="Times New Roman" w:hAnsi="Times New Roman" w:eastAsia="仿宋_GB2312"/>
          <w:color w:val="000000"/>
          <w:sz w:val="32"/>
          <w:szCs w:val="32"/>
          <w:lang w:val="en-US" w:eastAsia="zh-CN"/>
        </w:rPr>
        <w:t>区于2025年5月20日发布</w:t>
      </w:r>
      <w:r>
        <w:rPr>
          <w:rFonts w:hint="eastAsia" w:ascii="Times New Roman" w:hAnsi="Times New Roman" w:eastAsia="仿宋_GB2312"/>
          <w:color w:val="000000"/>
          <w:sz w:val="32"/>
          <w:szCs w:val="32"/>
        </w:rPr>
        <w:t>《广州市</w:t>
      </w:r>
      <w:r>
        <w:rPr>
          <w:rFonts w:hint="eastAsia" w:ascii="Times New Roman" w:hAnsi="Times New Roman" w:eastAsia="仿宋_GB2312"/>
          <w:color w:val="000000"/>
          <w:sz w:val="32"/>
          <w:szCs w:val="32"/>
          <w:lang w:val="en-US" w:eastAsia="zh-CN"/>
        </w:rPr>
        <w:t>从化区</w:t>
      </w:r>
      <w:r>
        <w:rPr>
          <w:rFonts w:hint="eastAsia" w:ascii="Times New Roman" w:hAnsi="Times New Roman" w:eastAsia="仿宋_GB2312"/>
          <w:color w:val="000000"/>
          <w:sz w:val="32"/>
          <w:szCs w:val="32"/>
        </w:rPr>
        <w:t>人民政府征地补偿安置</w:t>
      </w:r>
      <w:r>
        <w:rPr>
          <w:rFonts w:hint="eastAsia" w:ascii="Times New Roman" w:hAnsi="Times New Roman" w:eastAsia="仿宋_GB2312"/>
          <w:color w:val="000000"/>
          <w:sz w:val="32"/>
          <w:szCs w:val="32"/>
          <w:lang w:val="en-US" w:eastAsia="zh-CN"/>
        </w:rPr>
        <w:t>方案</w:t>
      </w:r>
      <w:r>
        <w:rPr>
          <w:rFonts w:hint="eastAsia" w:ascii="Times New Roman" w:hAnsi="Times New Roman" w:eastAsia="仿宋_GB2312"/>
          <w:color w:val="000000"/>
          <w:sz w:val="32"/>
          <w:szCs w:val="32"/>
        </w:rPr>
        <w:t>公告》（</w:t>
      </w:r>
      <w:r>
        <w:rPr>
          <w:rFonts w:ascii="Times New Roman" w:hAnsi="Times New Roman" w:eastAsia="仿宋_GB2312"/>
          <w:b w:val="0"/>
          <w:bCs/>
          <w:i w:val="0"/>
          <w:caps w:val="0"/>
          <w:color w:val="000000"/>
          <w:spacing w:val="0"/>
          <w:sz w:val="32"/>
          <w:szCs w:val="32"/>
          <w:shd w:val="clear" w:color="auto" w:fill="FFFFFF"/>
        </w:rPr>
        <w:t>穗</w:t>
      </w:r>
      <w:r>
        <w:rPr>
          <w:rFonts w:ascii="Times New Roman" w:hAnsi="Times New Roman" w:eastAsia="仿宋_GB2312"/>
          <w:b w:val="0"/>
          <w:bCs/>
          <w:i w:val="0"/>
          <w:caps w:val="0"/>
          <w:color w:val="000000"/>
          <w:spacing w:val="0"/>
          <w:sz w:val="32"/>
          <w:szCs w:val="32"/>
          <w:shd w:val="clear" w:color="auto" w:fill="FFFFFF"/>
          <w:lang w:eastAsia="zh-CN"/>
        </w:rPr>
        <w:t>从</w:t>
      </w:r>
      <w:r>
        <w:rPr>
          <w:rFonts w:ascii="Times New Roman" w:hAnsi="Times New Roman" w:eastAsia="仿宋_GB2312"/>
          <w:b w:val="0"/>
          <w:bCs/>
          <w:i w:val="0"/>
          <w:caps w:val="0"/>
          <w:color w:val="000000"/>
          <w:spacing w:val="0"/>
          <w:sz w:val="32"/>
          <w:szCs w:val="32"/>
          <w:shd w:val="clear" w:color="auto" w:fill="FFFFFF"/>
        </w:rPr>
        <w:t>府征前公〔20</w:t>
      </w:r>
      <w:r>
        <w:rPr>
          <w:rFonts w:ascii="Times New Roman" w:hAnsi="Times New Roman" w:eastAsia="仿宋_GB2312"/>
          <w:b w:val="0"/>
          <w:bCs/>
          <w:i w:val="0"/>
          <w:caps w:val="0"/>
          <w:color w:val="000000"/>
          <w:spacing w:val="0"/>
          <w:sz w:val="32"/>
          <w:szCs w:val="32"/>
          <w:shd w:val="clear" w:color="auto" w:fill="FFFFFF"/>
          <w:lang w:val="en-US" w:eastAsia="zh-CN"/>
        </w:rPr>
        <w:t>2</w:t>
      </w:r>
      <w:r>
        <w:rPr>
          <w:rFonts w:hint="eastAsia" w:ascii="Times New Roman" w:hAnsi="Times New Roman" w:eastAsia="宋体"/>
          <w:b w:val="0"/>
          <w:bCs/>
          <w:i w:val="0"/>
          <w:caps w:val="0"/>
          <w:color w:val="000000"/>
          <w:spacing w:val="0"/>
          <w:sz w:val="32"/>
          <w:szCs w:val="32"/>
          <w:shd w:val="clear" w:color="auto" w:fill="FFFFFF"/>
          <w:lang w:val="en-US" w:eastAsia="zh-CN"/>
        </w:rPr>
        <w:t>5</w:t>
      </w:r>
      <w:r>
        <w:rPr>
          <w:rFonts w:ascii="Times New Roman" w:hAnsi="Times New Roman" w:eastAsia="仿宋_GB2312"/>
          <w:b w:val="0"/>
          <w:bCs/>
          <w:i w:val="0"/>
          <w:caps w:val="0"/>
          <w:color w:val="000000"/>
          <w:spacing w:val="0"/>
          <w:sz w:val="32"/>
          <w:szCs w:val="32"/>
          <w:shd w:val="clear" w:color="auto" w:fill="FFFFFF"/>
        </w:rPr>
        <w:t>〕</w:t>
      </w:r>
      <w:r>
        <w:rPr>
          <w:rFonts w:hint="eastAsia" w:ascii="Times New Roman" w:hAnsi="Times New Roman" w:eastAsia="宋体"/>
          <w:b w:val="0"/>
          <w:bCs/>
          <w:i w:val="0"/>
          <w:caps w:val="0"/>
          <w:color w:val="000000"/>
          <w:spacing w:val="0"/>
          <w:sz w:val="32"/>
          <w:szCs w:val="32"/>
          <w:shd w:val="clear" w:color="auto" w:fill="FFFFFF"/>
          <w:lang w:val="en-US" w:eastAsia="zh-CN"/>
        </w:rPr>
        <w:t>11</w:t>
      </w:r>
      <w:r>
        <w:rPr>
          <w:rFonts w:ascii="Times New Roman" w:hAnsi="Times New Roman" w:eastAsia="仿宋_GB2312"/>
          <w:b w:val="0"/>
          <w:bCs/>
          <w:i w:val="0"/>
          <w:caps w:val="0"/>
          <w:color w:val="000000"/>
          <w:spacing w:val="0"/>
          <w:sz w:val="32"/>
          <w:szCs w:val="32"/>
          <w:shd w:val="clear" w:color="auto" w:fill="FFFFFF"/>
        </w:rPr>
        <w:t>号</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公告拟</w:t>
      </w:r>
      <w:r>
        <w:rPr>
          <w:rFonts w:hint="eastAsia" w:ascii="Times New Roman" w:hAnsi="Times New Roman" w:eastAsia="仿宋_GB2312"/>
          <w:color w:val="000000"/>
          <w:sz w:val="32"/>
          <w:szCs w:val="32"/>
        </w:rPr>
        <w:t>征收广州市从化区城郊街东风经济联合社</w:t>
      </w:r>
      <w:r>
        <w:rPr>
          <w:rFonts w:hint="eastAsia" w:ascii="Times New Roman" w:hAnsi="Times New Roman" w:eastAsia="仿宋_GB2312"/>
          <w:color w:val="000000"/>
          <w:sz w:val="32"/>
          <w:szCs w:val="32"/>
          <w:lang w:val="en-US" w:eastAsia="zh-CN"/>
        </w:rPr>
        <w:t>集体</w:t>
      </w:r>
      <w:r>
        <w:rPr>
          <w:rFonts w:hint="eastAsia" w:ascii="Times New Roman" w:hAnsi="Times New Roman" w:eastAsia="仿宋_GB2312"/>
          <w:color w:val="000000"/>
          <w:sz w:val="32"/>
          <w:szCs w:val="32"/>
        </w:rPr>
        <w:t>土地面积共</w:t>
      </w:r>
      <w:r>
        <w:rPr>
          <w:rFonts w:hint="eastAsia" w:ascii="Times New Roman" w:hAnsi="Times New Roman" w:eastAsia="仿宋_GB2312"/>
          <w:color w:val="000000"/>
          <w:sz w:val="32"/>
          <w:szCs w:val="32"/>
          <w:lang w:val="en-US" w:eastAsia="zh-CN"/>
        </w:rPr>
        <w:t>12.5764</w:t>
      </w:r>
      <w:r>
        <w:rPr>
          <w:rFonts w:hint="eastAsia" w:ascii="Times New Roman" w:hAnsi="Times New Roman" w:eastAsia="仿宋_GB2312"/>
          <w:color w:val="000000"/>
          <w:sz w:val="32"/>
          <w:szCs w:val="32"/>
        </w:rPr>
        <w:t>公顷。</w:t>
      </w:r>
      <w:r>
        <w:rPr>
          <w:rFonts w:hint="eastAsia" w:ascii="Times New Roman" w:hAnsi="Times New Roman" w:eastAsia="仿宋_GB2312"/>
          <w:color w:val="000000"/>
          <w:sz w:val="32"/>
          <w:szCs w:val="32"/>
          <w:lang w:val="en-US" w:eastAsia="zh-CN"/>
        </w:rPr>
        <w:t>现</w:t>
      </w:r>
      <w:r>
        <w:rPr>
          <w:rFonts w:hint="eastAsia" w:ascii="Times New Roman" w:hAnsi="Times New Roman" w:eastAsia="仿宋_GB2312"/>
          <w:color w:val="000000"/>
          <w:sz w:val="32"/>
          <w:szCs w:val="32"/>
        </w:rPr>
        <w:t>因征收界</w:t>
      </w:r>
      <w:r>
        <w:rPr>
          <w:rFonts w:hint="eastAsia" w:ascii="Times New Roman" w:hAnsi="Times New Roman" w:eastAsia="仿宋_GB2312"/>
          <w:color w:val="000000"/>
          <w:sz w:val="32"/>
          <w:szCs w:val="32"/>
          <w:lang w:val="en-US" w:eastAsia="zh-CN"/>
        </w:rPr>
        <w:t>线</w:t>
      </w:r>
      <w:r>
        <w:rPr>
          <w:rFonts w:hint="eastAsia" w:ascii="Times New Roman" w:hAnsi="Times New Roman" w:eastAsia="仿宋_GB2312"/>
          <w:color w:val="000000"/>
          <w:sz w:val="32"/>
          <w:szCs w:val="32"/>
        </w:rPr>
        <w:t>调整，上述征地范围进一步划分为</w:t>
      </w:r>
      <w:r>
        <w:rPr>
          <w:rFonts w:hint="eastAsia" w:ascii="Times New Roman" w:hAnsi="Times New Roman" w:eastAsia="仿宋_GB2312"/>
          <w:color w:val="000000"/>
          <w:sz w:val="32"/>
          <w:szCs w:val="32"/>
          <w:lang w:val="en-US" w:eastAsia="zh-CN"/>
        </w:rPr>
        <w:t>广州市从化区2025年度第十五批次城镇建设用地8.8588</w:t>
      </w:r>
      <w:r>
        <w:rPr>
          <w:rFonts w:hint="eastAsia" w:ascii="Times New Roman" w:hAnsi="Times New Roman" w:eastAsia="仿宋_GB2312"/>
          <w:color w:val="000000"/>
          <w:sz w:val="32"/>
          <w:szCs w:val="32"/>
        </w:rPr>
        <w:t>公顷；</w:t>
      </w:r>
      <w:r>
        <w:rPr>
          <w:rFonts w:hint="eastAsia" w:ascii="Times New Roman" w:hAnsi="Times New Roman" w:eastAsia="仿宋_GB2312"/>
          <w:color w:val="000000"/>
          <w:sz w:val="32"/>
          <w:szCs w:val="32"/>
          <w:lang w:val="en-US" w:eastAsia="zh-CN"/>
        </w:rPr>
        <w:t>广州市从化区2025年度第三十一批次城镇建设用地3.7176</w:t>
      </w:r>
      <w:r>
        <w:rPr>
          <w:rFonts w:hint="eastAsia" w:ascii="Times New Roman" w:hAnsi="Times New Roman" w:eastAsia="仿宋_GB2312"/>
          <w:color w:val="000000"/>
          <w:sz w:val="32"/>
          <w:szCs w:val="32"/>
        </w:rPr>
        <w:t>公顷。</w:t>
      </w:r>
      <w:r>
        <w:rPr>
          <w:rFonts w:hint="eastAsia" w:ascii="Times New Roman" w:hAnsi="Times New Roman" w:eastAsia="仿宋_GB2312"/>
          <w:color w:val="000000"/>
          <w:sz w:val="32"/>
          <w:szCs w:val="32"/>
          <w:lang w:val="en-US" w:eastAsia="zh-CN"/>
        </w:rPr>
        <w:t>为保障被征地单位及相关权利人的合法权益，</w:t>
      </w:r>
      <w:r>
        <w:rPr>
          <w:rFonts w:hint="eastAsia" w:ascii="Times New Roman" w:hAnsi="Times New Roman" w:eastAsia="仿宋_GB2312"/>
          <w:color w:val="000000"/>
          <w:sz w:val="32"/>
          <w:szCs w:val="32"/>
        </w:rPr>
        <w:t>现将界</w:t>
      </w:r>
      <w:r>
        <w:rPr>
          <w:rFonts w:hint="eastAsia" w:ascii="Times New Roman" w:hAnsi="Times New Roman" w:eastAsia="仿宋_GB2312"/>
          <w:color w:val="000000"/>
          <w:sz w:val="32"/>
          <w:szCs w:val="32"/>
          <w:lang w:val="en-US" w:eastAsia="zh-CN"/>
        </w:rPr>
        <w:t>线</w:t>
      </w:r>
      <w:r>
        <w:rPr>
          <w:rFonts w:hint="eastAsia" w:ascii="Times New Roman" w:hAnsi="Times New Roman" w:eastAsia="仿宋_GB2312"/>
          <w:color w:val="000000"/>
          <w:sz w:val="32"/>
          <w:szCs w:val="32"/>
        </w:rPr>
        <w:t>调整后的</w:t>
      </w:r>
      <w:r>
        <w:rPr>
          <w:rFonts w:hint="eastAsia" w:ascii="Times New Roman" w:hAnsi="Times New Roman" w:eastAsia="仿宋_GB2312"/>
          <w:color w:val="000000"/>
          <w:sz w:val="32"/>
          <w:szCs w:val="32"/>
          <w:lang w:val="en-US" w:eastAsia="zh-CN"/>
        </w:rPr>
        <w:t>征收补偿安置有关事项</w:t>
      </w:r>
      <w:r>
        <w:rPr>
          <w:rFonts w:hint="eastAsia" w:ascii="Times New Roman" w:hAnsi="Times New Roman" w:eastAsia="仿宋_GB2312"/>
          <w:color w:val="000000"/>
          <w:sz w:val="32"/>
          <w:szCs w:val="32"/>
        </w:rPr>
        <w:t>补充</w:t>
      </w:r>
      <w:r>
        <w:rPr>
          <w:rFonts w:hint="eastAsia" w:ascii="Times New Roman" w:hAnsi="Times New Roman" w:eastAsia="仿宋_GB2312"/>
          <w:color w:val="000000"/>
          <w:sz w:val="32"/>
          <w:szCs w:val="32"/>
          <w:lang w:val="en-US" w:eastAsia="zh-CN"/>
        </w:rPr>
        <w:t>公告</w:t>
      </w:r>
      <w:r>
        <w:rPr>
          <w:rFonts w:hint="eastAsia" w:ascii="Times New Roman" w:hAnsi="Times New Roman" w:eastAsia="仿宋_GB2312"/>
          <w:color w:val="000000"/>
          <w:sz w:val="32"/>
          <w:szCs w:val="32"/>
        </w:rPr>
        <w:t>如下：</w:t>
      </w:r>
    </w:p>
    <w:p>
      <w:pPr>
        <w:keepNext w:val="0"/>
        <w:keepLines w:val="0"/>
        <w:pageBreakBefore w:val="0"/>
        <w:widowControl w:val="0"/>
        <w:numPr>
          <w:ilvl w:val="0"/>
          <w:numId w:val="0"/>
        </w:numPr>
        <w:spacing w:line="240" w:lineRule="auto"/>
        <w:ind w:firstLine="632" w:firstLineChars="200"/>
        <w:rPr>
          <w:rFonts w:ascii="黑体" w:hAnsi="黑体" w:eastAsia="黑体"/>
          <w:color w:val="000000"/>
          <w:sz w:val="32"/>
          <w:szCs w:val="32"/>
          <w:lang w:val="en-US" w:eastAsia="zh-CN"/>
        </w:rPr>
      </w:pPr>
      <w:r>
        <w:rPr>
          <w:rFonts w:hint="eastAsia" w:ascii="黑体" w:hAnsi="黑体" w:eastAsia="黑体"/>
          <w:color w:val="000000"/>
          <w:sz w:val="32"/>
          <w:szCs w:val="32"/>
          <w:lang w:val="en-US" w:eastAsia="zh-CN"/>
        </w:rPr>
        <w:t>一、</w:t>
      </w:r>
      <w:r>
        <w:rPr>
          <w:rFonts w:ascii="黑体" w:hAnsi="黑体" w:eastAsia="黑体"/>
          <w:color w:val="000000"/>
          <w:sz w:val="32"/>
          <w:szCs w:val="32"/>
        </w:rPr>
        <w:t>征收范围</w:t>
      </w:r>
    </w:p>
    <w:p>
      <w:pPr>
        <w:keepNext w:val="0"/>
        <w:keepLines w:val="0"/>
        <w:pageBreakBefore w:val="0"/>
        <w:widowControl w:val="0"/>
        <w:spacing w:line="240" w:lineRule="auto"/>
        <w:ind w:firstLine="632" w:firstLineChars="200"/>
        <w:rPr>
          <w:rFonts w:eastAsia="仿宋_GB2312"/>
          <w:color w:val="000000"/>
          <w:sz w:val="32"/>
          <w:szCs w:val="32"/>
        </w:rPr>
      </w:pPr>
      <w:r>
        <w:rPr>
          <w:rFonts w:ascii="Times New Roman" w:hAnsi="Times New Roman" w:eastAsia="仿宋_GB2312"/>
          <w:color w:val="000000"/>
          <w:sz w:val="32"/>
          <w:szCs w:val="32"/>
        </w:rPr>
        <w:t>拟征收</w:t>
      </w:r>
      <w:r>
        <w:rPr>
          <w:rFonts w:hint="eastAsia" w:ascii="Times New Roman" w:hAnsi="Times New Roman" w:eastAsia="仿宋_GB2312"/>
          <w:color w:val="000000"/>
          <w:sz w:val="32"/>
          <w:szCs w:val="32"/>
          <w:lang w:eastAsia="zh-CN"/>
        </w:rPr>
        <w:t>土地位于</w:t>
      </w:r>
      <w:r>
        <w:rPr>
          <w:rFonts w:hint="eastAsia" w:eastAsia="仿宋_GB2312"/>
          <w:color w:val="000000"/>
          <w:sz w:val="32"/>
          <w:szCs w:val="32"/>
        </w:rPr>
        <w:t>广州市从化区</w:t>
      </w:r>
      <w:r>
        <w:rPr>
          <w:rFonts w:hint="eastAsia" w:ascii="Times New Roman" w:hAnsi="Times New Roman" w:eastAsia="仿宋_GB2312"/>
          <w:color w:val="000000"/>
          <w:sz w:val="32"/>
          <w:szCs w:val="32"/>
          <w:lang w:val="en-US" w:eastAsia="zh-CN"/>
        </w:rPr>
        <w:t>城郊街</w:t>
      </w:r>
      <w:r>
        <w:rPr>
          <w:rFonts w:eastAsia="仿宋_GB2312"/>
          <w:color w:val="000000"/>
          <w:sz w:val="32"/>
          <w:szCs w:val="32"/>
          <w:lang w:val="en-US" w:eastAsia="zh-CN"/>
        </w:rPr>
        <w:t>东风经济联合社</w:t>
      </w:r>
      <w:r>
        <w:rPr>
          <w:rFonts w:hint="eastAsia" w:eastAsia="仿宋_GB2312"/>
          <w:color w:val="000000"/>
          <w:sz w:val="32"/>
          <w:szCs w:val="32"/>
        </w:rPr>
        <w:t>农民集体土地范围内，具体位置详见附图</w:t>
      </w:r>
      <w:r>
        <w:rPr>
          <w:rFonts w:ascii="Times New Roman" w:hAnsi="Times New Roman" w:eastAsia="仿宋_GB2312"/>
          <w:color w:val="000000"/>
          <w:sz w:val="32"/>
          <w:szCs w:val="32"/>
          <w:lang w:val="en-US" w:eastAsia="zh-CN"/>
        </w:rPr>
        <w:t>（</w:t>
      </w:r>
      <w:r>
        <w:rPr>
          <w:rFonts w:hint="eastAsia" w:ascii="Times New Roman" w:hAnsi="Times New Roman" w:eastAsia="仿宋_GB2312"/>
          <w:color w:val="000000"/>
          <w:sz w:val="32"/>
          <w:szCs w:val="32"/>
          <w:lang w:val="en-US" w:eastAsia="zh-CN"/>
        </w:rPr>
        <w:t>见</w:t>
      </w:r>
      <w:r>
        <w:rPr>
          <w:rFonts w:ascii="Times New Roman" w:hAnsi="Times New Roman" w:eastAsia="仿宋_GB2312"/>
          <w:color w:val="000000"/>
          <w:sz w:val="32"/>
          <w:szCs w:val="32"/>
          <w:lang w:val="en-US" w:eastAsia="zh-CN"/>
        </w:rPr>
        <w:t>附件）</w:t>
      </w:r>
      <w:r>
        <w:rPr>
          <w:rFonts w:hint="eastAsia" w:eastAsia="仿宋_GB2312"/>
          <w:color w:val="000000"/>
          <w:sz w:val="32"/>
          <w:szCs w:val="32"/>
        </w:rPr>
        <w:t>。</w:t>
      </w:r>
    </w:p>
    <w:p>
      <w:pPr>
        <w:keepNext w:val="0"/>
        <w:keepLines w:val="0"/>
        <w:pageBreakBefore w:val="0"/>
        <w:widowControl w:val="0"/>
        <w:spacing w:line="240" w:lineRule="auto"/>
        <w:ind w:firstLine="632" w:firstLineChars="200"/>
        <w:rPr>
          <w:rFonts w:hint="eastAsia" w:ascii="Times New Roman" w:hAnsi="Times New Roman" w:eastAsia="仿宋_GB2312"/>
          <w:color w:val="000000"/>
          <w:sz w:val="32"/>
          <w:szCs w:val="32"/>
        </w:rPr>
      </w:pPr>
      <w:r>
        <w:rPr>
          <w:rFonts w:hint="eastAsia" w:eastAsia="仿宋_GB2312"/>
          <w:color w:val="000000"/>
          <w:sz w:val="32"/>
          <w:szCs w:val="32"/>
        </w:rPr>
        <w:t>实际征收土地范围以最终批准文件为准。</w:t>
      </w:r>
    </w:p>
    <w:p>
      <w:pPr>
        <w:keepNext w:val="0"/>
        <w:keepLines w:val="0"/>
        <w:pageBreakBefore w:val="0"/>
        <w:widowControl w:val="0"/>
        <w:spacing w:line="240" w:lineRule="auto"/>
        <w:ind w:firstLine="0" w:firstLineChars="0"/>
        <w:rPr>
          <w:rFonts w:hint="eastAsia" w:ascii="Times New Roman" w:hAnsi="Times New Roman" w:eastAsia="仿宋_GB2312"/>
          <w:color w:val="000000"/>
          <w:sz w:val="32"/>
          <w:szCs w:val="32"/>
        </w:rPr>
      </w:pPr>
      <w:r>
        <w:rPr>
          <w:rFonts w:hint="eastAsia" w:ascii="黑体" w:hAnsi="黑体" w:eastAsia="黑体"/>
          <w:color w:val="000000"/>
          <w:sz w:val="32"/>
          <w:szCs w:val="32"/>
        </w:rPr>
        <w:t>　　</w:t>
      </w:r>
      <w:r>
        <w:rPr>
          <w:rFonts w:hint="eastAsia" w:ascii="黑体" w:hAnsi="黑体" w:eastAsia="黑体"/>
          <w:color w:val="000000"/>
          <w:sz w:val="32"/>
          <w:szCs w:val="32"/>
          <w:lang w:eastAsia="zh-CN"/>
        </w:rPr>
        <w:t>二</w:t>
      </w:r>
      <w:r>
        <w:rPr>
          <w:rFonts w:hint="eastAsia" w:ascii="黑体" w:hAnsi="黑体" w:eastAsia="黑体"/>
          <w:color w:val="000000"/>
          <w:sz w:val="32"/>
          <w:szCs w:val="32"/>
        </w:rPr>
        <w:t>、土地现状</w:t>
      </w:r>
    </w:p>
    <w:p>
      <w:pPr>
        <w:keepNext w:val="0"/>
        <w:keepLines w:val="0"/>
        <w:pageBreakBefore w:val="0"/>
        <w:widowControl w:val="0"/>
        <w:spacing w:line="240" w:lineRule="auto"/>
        <w:ind w:firstLine="648" w:firstLineChars="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《广州市</w:t>
      </w:r>
      <w:r>
        <w:rPr>
          <w:rFonts w:hint="eastAsia" w:ascii="Times New Roman" w:hAnsi="Times New Roman" w:eastAsia="仿宋_GB2312"/>
          <w:color w:val="000000"/>
          <w:sz w:val="32"/>
          <w:szCs w:val="32"/>
          <w:lang w:val="en-US" w:eastAsia="zh-CN"/>
        </w:rPr>
        <w:t>从化区</w:t>
      </w:r>
      <w:r>
        <w:rPr>
          <w:rFonts w:hint="eastAsia" w:ascii="Times New Roman" w:hAnsi="Times New Roman" w:eastAsia="仿宋_GB2312"/>
          <w:color w:val="000000"/>
          <w:sz w:val="32"/>
          <w:szCs w:val="32"/>
        </w:rPr>
        <w:t>人民政府征地补偿安置</w:t>
      </w:r>
      <w:r>
        <w:rPr>
          <w:rFonts w:hint="eastAsia" w:ascii="Times New Roman" w:hAnsi="Times New Roman" w:eastAsia="仿宋_GB2312"/>
          <w:color w:val="000000"/>
          <w:sz w:val="32"/>
          <w:szCs w:val="32"/>
          <w:lang w:val="en-US" w:eastAsia="zh-CN"/>
        </w:rPr>
        <w:t>方案</w:t>
      </w:r>
      <w:r>
        <w:rPr>
          <w:rFonts w:hint="eastAsia" w:ascii="Times New Roman" w:hAnsi="Times New Roman" w:eastAsia="仿宋_GB2312"/>
          <w:color w:val="000000"/>
          <w:sz w:val="32"/>
          <w:szCs w:val="32"/>
        </w:rPr>
        <w:t>公告》（</w:t>
      </w:r>
      <w:r>
        <w:rPr>
          <w:rFonts w:ascii="Times New Roman" w:hAnsi="Times New Roman" w:eastAsia="仿宋_GB2312"/>
          <w:b w:val="0"/>
          <w:bCs/>
          <w:i w:val="0"/>
          <w:caps w:val="0"/>
          <w:color w:val="000000"/>
          <w:spacing w:val="0"/>
          <w:sz w:val="32"/>
          <w:szCs w:val="32"/>
          <w:shd w:val="clear" w:color="auto" w:fill="FFFFFF"/>
        </w:rPr>
        <w:t>穗</w:t>
      </w:r>
      <w:r>
        <w:rPr>
          <w:rFonts w:ascii="Times New Roman" w:hAnsi="Times New Roman" w:eastAsia="仿宋_GB2312"/>
          <w:b w:val="0"/>
          <w:bCs/>
          <w:i w:val="0"/>
          <w:caps w:val="0"/>
          <w:color w:val="000000"/>
          <w:spacing w:val="0"/>
          <w:sz w:val="32"/>
          <w:szCs w:val="32"/>
          <w:shd w:val="clear" w:color="auto" w:fill="FFFFFF"/>
          <w:lang w:eastAsia="zh-CN"/>
        </w:rPr>
        <w:t>从</w:t>
      </w:r>
      <w:r>
        <w:rPr>
          <w:rFonts w:ascii="Times New Roman" w:hAnsi="Times New Roman" w:eastAsia="仿宋_GB2312"/>
          <w:b w:val="0"/>
          <w:bCs/>
          <w:i w:val="0"/>
          <w:caps w:val="0"/>
          <w:color w:val="000000"/>
          <w:spacing w:val="0"/>
          <w:sz w:val="32"/>
          <w:szCs w:val="32"/>
          <w:shd w:val="clear" w:color="auto" w:fill="FFFFFF"/>
        </w:rPr>
        <w:t>府征前公〔20</w:t>
      </w:r>
      <w:r>
        <w:rPr>
          <w:rFonts w:ascii="Times New Roman" w:hAnsi="Times New Roman" w:eastAsia="仿宋_GB2312"/>
          <w:b w:val="0"/>
          <w:bCs/>
          <w:i w:val="0"/>
          <w:caps w:val="0"/>
          <w:color w:val="000000"/>
          <w:spacing w:val="0"/>
          <w:sz w:val="32"/>
          <w:szCs w:val="32"/>
          <w:shd w:val="clear" w:color="auto" w:fill="FFFFFF"/>
          <w:lang w:val="en-US" w:eastAsia="zh-CN"/>
        </w:rPr>
        <w:t>2</w:t>
      </w:r>
      <w:r>
        <w:rPr>
          <w:rFonts w:hint="eastAsia" w:ascii="Times New Roman" w:hAnsi="Times New Roman" w:eastAsia="宋体"/>
          <w:b w:val="0"/>
          <w:bCs/>
          <w:i w:val="0"/>
          <w:caps w:val="0"/>
          <w:color w:val="000000"/>
          <w:spacing w:val="0"/>
          <w:sz w:val="32"/>
          <w:szCs w:val="32"/>
          <w:shd w:val="clear" w:color="auto" w:fill="FFFFFF"/>
          <w:lang w:val="en-US" w:eastAsia="zh-CN"/>
        </w:rPr>
        <w:t>5</w:t>
      </w:r>
      <w:r>
        <w:rPr>
          <w:rFonts w:ascii="Times New Roman" w:hAnsi="Times New Roman" w:eastAsia="仿宋_GB2312"/>
          <w:b w:val="0"/>
          <w:bCs/>
          <w:i w:val="0"/>
          <w:caps w:val="0"/>
          <w:color w:val="000000"/>
          <w:spacing w:val="0"/>
          <w:sz w:val="32"/>
          <w:szCs w:val="32"/>
          <w:shd w:val="clear" w:color="auto" w:fill="FFFFFF"/>
        </w:rPr>
        <w:t>〕</w:t>
      </w:r>
      <w:r>
        <w:rPr>
          <w:rFonts w:hint="eastAsia" w:ascii="Times New Roman" w:hAnsi="Times New Roman" w:eastAsia="宋体"/>
          <w:b w:val="0"/>
          <w:bCs/>
          <w:i w:val="0"/>
          <w:caps w:val="0"/>
          <w:color w:val="000000"/>
          <w:spacing w:val="0"/>
          <w:sz w:val="32"/>
          <w:szCs w:val="32"/>
          <w:shd w:val="clear" w:color="auto" w:fill="FFFFFF"/>
          <w:lang w:val="en-US" w:eastAsia="zh-CN"/>
        </w:rPr>
        <w:t>11</w:t>
      </w:r>
      <w:r>
        <w:rPr>
          <w:rFonts w:ascii="Times New Roman" w:hAnsi="Times New Roman" w:eastAsia="仿宋_GB2312"/>
          <w:b w:val="0"/>
          <w:bCs/>
          <w:i w:val="0"/>
          <w:caps w:val="0"/>
          <w:color w:val="000000"/>
          <w:spacing w:val="0"/>
          <w:sz w:val="32"/>
          <w:szCs w:val="32"/>
          <w:shd w:val="clear" w:color="auto" w:fill="FFFFFF"/>
        </w:rPr>
        <w:t>号</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拟征收广州市从化区城郊街东风经济联合社集体集体土地12.5764</w:t>
      </w:r>
      <w:r>
        <w:rPr>
          <w:rFonts w:hint="eastAsia" w:ascii="Times New Roman" w:hAnsi="Times New Roman" w:eastAsia="仿宋_GB2312"/>
          <w:color w:val="000000"/>
          <w:sz w:val="32"/>
          <w:szCs w:val="32"/>
        </w:rPr>
        <w:t>公顷</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界线调整后，广州市从化区2025年度第十五批次城镇建设用地</w:t>
      </w:r>
      <w:r>
        <w:rPr>
          <w:rFonts w:hint="eastAsia" w:ascii="Times New Roman" w:hAnsi="Times New Roman" w:eastAsia="仿宋_GB2312"/>
          <w:color w:val="000000"/>
          <w:sz w:val="32"/>
          <w:szCs w:val="32"/>
        </w:rPr>
        <w:t>拟征收</w:t>
      </w:r>
      <w:r>
        <w:rPr>
          <w:rFonts w:hint="eastAsia" w:ascii="Times New Roman" w:hAnsi="Times New Roman" w:eastAsia="仿宋_GB2312"/>
          <w:color w:val="000000"/>
          <w:sz w:val="32"/>
          <w:szCs w:val="32"/>
          <w:lang w:val="en-US" w:eastAsia="zh-CN"/>
        </w:rPr>
        <w:t>广州市从化区城郊街东风经济联合社集体所有</w:t>
      </w:r>
      <w:r>
        <w:rPr>
          <w:rFonts w:hint="eastAsia" w:ascii="Times New Roman" w:hAnsi="Times New Roman" w:eastAsia="仿宋_GB2312"/>
          <w:color w:val="000000"/>
          <w:sz w:val="32"/>
          <w:szCs w:val="32"/>
        </w:rPr>
        <w:t>土地</w:t>
      </w:r>
      <w:r>
        <w:rPr>
          <w:rFonts w:hint="eastAsia" w:ascii="Times New Roman" w:hAnsi="Times New Roman" w:eastAsia="仿宋_GB2312"/>
          <w:color w:val="000000"/>
          <w:sz w:val="32"/>
          <w:szCs w:val="32"/>
          <w:lang w:val="en-US" w:eastAsia="zh-CN"/>
        </w:rPr>
        <w:t>8.8588公顷（132.882亩），其中</w:t>
      </w:r>
      <w:r>
        <w:rPr>
          <w:rFonts w:hint="eastAsia" w:ascii="Times New Roman" w:hAnsi="Times New Roman" w:eastAsia="仿宋_GB2312"/>
          <w:color w:val="000000"/>
          <w:sz w:val="32"/>
          <w:szCs w:val="32"/>
        </w:rPr>
        <w:t>农用地</w:t>
      </w:r>
      <w:r>
        <w:rPr>
          <w:rFonts w:hint="eastAsia" w:ascii="Times New Roman" w:hAnsi="Times New Roman" w:eastAsia="仿宋_GB2312"/>
          <w:color w:val="000000"/>
          <w:sz w:val="32"/>
          <w:szCs w:val="32"/>
          <w:lang w:val="en-US" w:eastAsia="zh-CN"/>
        </w:rPr>
        <w:t>5.4616</w:t>
      </w:r>
      <w:r>
        <w:rPr>
          <w:rFonts w:hint="eastAsia" w:ascii="Times New Roman" w:hAnsi="Times New Roman" w:eastAsia="仿宋_GB2312"/>
          <w:color w:val="000000"/>
          <w:sz w:val="32"/>
          <w:szCs w:val="32"/>
        </w:rPr>
        <w:t>公顷</w:t>
      </w:r>
      <w:r>
        <w:rPr>
          <w:rFonts w:hint="eastAsia" w:ascii="Times New Roman" w:hAnsi="Times New Roman" w:eastAsia="仿宋_GB2312"/>
          <w:color w:val="000000"/>
          <w:sz w:val="32"/>
          <w:szCs w:val="32"/>
          <w:lang w:eastAsia="zh-CN"/>
        </w:rPr>
        <w:t>（81.924</w:t>
      </w:r>
      <w:r>
        <w:rPr>
          <w:rFonts w:hint="eastAsia" w:ascii="Times New Roman" w:hAnsi="Times New Roman" w:eastAsia="仿宋_GB2312"/>
          <w:color w:val="000000"/>
          <w:sz w:val="32"/>
          <w:szCs w:val="32"/>
          <w:lang w:val="en-US" w:eastAsia="zh-CN"/>
        </w:rPr>
        <w:t>亩</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建设用地</w:t>
      </w:r>
      <w:r>
        <w:rPr>
          <w:rFonts w:hint="eastAsia" w:ascii="Times New Roman" w:hAnsi="Times New Roman" w:eastAsia="仿宋_GB2312"/>
          <w:color w:val="000000"/>
          <w:sz w:val="32"/>
          <w:szCs w:val="32"/>
          <w:lang w:val="en-US" w:eastAsia="zh-CN"/>
        </w:rPr>
        <w:t>3.3972</w:t>
      </w:r>
      <w:r>
        <w:rPr>
          <w:rFonts w:hint="eastAsia" w:ascii="Times New Roman" w:hAnsi="Times New Roman" w:eastAsia="仿宋_GB2312"/>
          <w:color w:val="000000"/>
          <w:sz w:val="32"/>
          <w:szCs w:val="32"/>
        </w:rPr>
        <w:t>公顷</w:t>
      </w:r>
      <w:r>
        <w:rPr>
          <w:rFonts w:hint="eastAsia" w:ascii="Times New Roman" w:hAnsi="Times New Roman" w:eastAsia="仿宋_GB2312"/>
          <w:color w:val="000000"/>
          <w:sz w:val="32"/>
          <w:szCs w:val="32"/>
          <w:lang w:eastAsia="zh-CN"/>
        </w:rPr>
        <w:t>（50.958</w:t>
      </w:r>
      <w:r>
        <w:rPr>
          <w:rFonts w:hint="eastAsia" w:ascii="Times New Roman" w:hAnsi="Times New Roman" w:eastAsia="仿宋_GB2312"/>
          <w:color w:val="000000"/>
          <w:sz w:val="32"/>
          <w:szCs w:val="32"/>
          <w:lang w:val="en-US" w:eastAsia="zh-CN"/>
        </w:rPr>
        <w:t>亩</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不涉及未利用地</w:t>
      </w:r>
      <w:r>
        <w:rPr>
          <w:rFonts w:hint="eastAsia" w:ascii="Times New Roman" w:hAnsi="Times New Roman" w:eastAsia="仿宋_GB2312"/>
          <w:color w:val="000000"/>
          <w:sz w:val="32"/>
          <w:szCs w:val="32"/>
        </w:rPr>
        <w:t>。</w:t>
      </w:r>
    </w:p>
    <w:p>
      <w:pPr>
        <w:keepNext w:val="0"/>
        <w:keepLines w:val="0"/>
        <w:pageBreakBefore w:val="0"/>
        <w:widowControl w:val="0"/>
        <w:spacing w:line="240" w:lineRule="auto"/>
        <w:ind w:firstLine="632" w:firstLineChars="200"/>
        <w:rPr>
          <w:rFonts w:ascii="Times New Roman" w:hAnsi="Times New Roman" w:eastAsia="黑体"/>
          <w:color w:val="000000"/>
          <w:sz w:val="32"/>
          <w:szCs w:val="32"/>
        </w:rPr>
      </w:pPr>
      <w:r>
        <w:rPr>
          <w:rFonts w:hint="eastAsia" w:ascii="Times New Roman" w:hAnsi="Times New Roman" w:eastAsia="黑体"/>
          <w:color w:val="000000"/>
          <w:sz w:val="32"/>
          <w:szCs w:val="32"/>
          <w:lang w:val="en-US" w:eastAsia="zh-CN"/>
        </w:rPr>
        <w:t>三</w:t>
      </w:r>
      <w:r>
        <w:rPr>
          <w:rFonts w:ascii="Times New Roman" w:hAnsi="Times New Roman" w:eastAsia="黑体"/>
          <w:color w:val="000000"/>
          <w:sz w:val="32"/>
          <w:szCs w:val="32"/>
        </w:rPr>
        <w:t>、补偿方式和标准</w:t>
      </w:r>
    </w:p>
    <w:p>
      <w:pPr>
        <w:keepNext w:val="0"/>
        <w:keepLines w:val="0"/>
        <w:pageBreakBefore w:val="0"/>
        <w:widowControl w:val="0"/>
        <w:snapToGrid/>
        <w:spacing w:line="240" w:lineRule="auto"/>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（一）土地补偿费和安置补助费标准</w:t>
      </w:r>
    </w:p>
    <w:p>
      <w:pPr>
        <w:keepNext w:val="0"/>
        <w:keepLines w:val="0"/>
        <w:pageBreakBefore w:val="0"/>
        <w:widowControl w:val="0"/>
        <w:snapToGrid/>
        <w:spacing w:line="240" w:lineRule="auto"/>
        <w:ind w:firstLine="632"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根据广州市人民政府《关于公布实施征收农用地区片综合地价的公告》的规定，土地补偿标准为</w:t>
      </w:r>
      <w:r>
        <w:rPr>
          <w:rFonts w:hint="eastAsia" w:eastAsia="仿宋_GB2312"/>
          <w:color w:val="000000"/>
          <w:sz w:val="32"/>
          <w:szCs w:val="32"/>
          <w:lang w:val="en-US" w:eastAsia="zh-CN"/>
        </w:rPr>
        <w:t>94.5</w:t>
      </w:r>
      <w:r>
        <w:rPr>
          <w:rFonts w:eastAsia="仿宋_GB2312"/>
          <w:color w:val="000000"/>
          <w:sz w:val="32"/>
          <w:szCs w:val="32"/>
        </w:rPr>
        <w:t>万元/公顷，安置补助标准为</w:t>
      </w:r>
      <w:r>
        <w:rPr>
          <w:rFonts w:hint="eastAsia" w:eastAsia="仿宋_GB2312"/>
          <w:color w:val="000000"/>
          <w:sz w:val="32"/>
          <w:szCs w:val="32"/>
          <w:lang w:val="en-US" w:eastAsia="zh-CN"/>
        </w:rPr>
        <w:t>94.5</w:t>
      </w:r>
      <w:r>
        <w:rPr>
          <w:rFonts w:hint="eastAsia" w:ascii="仿宋_GB2312" w:hAnsi="仿宋_GB2312" w:eastAsia="仿宋_GB2312"/>
          <w:color w:val="000000"/>
          <w:sz w:val="32"/>
          <w:szCs w:val="32"/>
        </w:rPr>
        <w:t>万元/公顷。</w:t>
      </w:r>
    </w:p>
    <w:p>
      <w:pPr>
        <w:keepNext w:val="0"/>
        <w:keepLines w:val="0"/>
        <w:pageBreakBefore w:val="0"/>
        <w:widowControl w:val="0"/>
        <w:snapToGrid/>
        <w:spacing w:line="240" w:lineRule="auto"/>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w:t>
      </w:r>
      <w:r>
        <w:rPr>
          <w:rFonts w:hint="eastAsia" w:ascii="Times New Roman" w:hAnsi="Times New Roman" w:eastAsia="仿宋_GB2312"/>
          <w:color w:val="000000"/>
          <w:sz w:val="32"/>
          <w:szCs w:val="32"/>
        </w:rPr>
        <w:t>农村村民住宅补偿</w:t>
      </w:r>
    </w:p>
    <w:p>
      <w:pPr>
        <w:keepNext w:val="0"/>
        <w:keepLines w:val="0"/>
        <w:pageBreakBefore w:val="0"/>
        <w:widowControl w:val="0"/>
        <w:snapToGrid/>
        <w:spacing w:line="240" w:lineRule="auto"/>
        <w:ind w:firstLine="632" w:firstLineChars="200"/>
        <w:rPr>
          <w:rFonts w:ascii="Times New Roman" w:hAnsi="Times New Roman" w:eastAsia="仿宋_GB2312"/>
          <w:color w:val="000000"/>
          <w:sz w:val="32"/>
          <w:szCs w:val="32"/>
        </w:rPr>
      </w:pPr>
      <w:r>
        <w:rPr>
          <w:rFonts w:hint="eastAsia" w:eastAsia="仿宋_GB2312"/>
          <w:color w:val="000000"/>
          <w:sz w:val="32"/>
          <w:szCs w:val="32"/>
          <w:lang w:val="en-US" w:eastAsia="zh-CN"/>
        </w:rPr>
        <w:t>农村村民住宅补偿费用按照从化区有关规定执行</w:t>
      </w:r>
      <w:r>
        <w:rPr>
          <w:rFonts w:hint="eastAsia" w:ascii="Times New Roman" w:hAnsi="Times New Roman" w:eastAsia="仿宋_GB2312"/>
          <w:color w:val="000000"/>
          <w:sz w:val="32"/>
          <w:szCs w:val="32"/>
        </w:rPr>
        <w:t>。</w:t>
      </w:r>
    </w:p>
    <w:p>
      <w:pPr>
        <w:keepNext w:val="0"/>
        <w:keepLines w:val="0"/>
        <w:pageBreakBefore w:val="0"/>
        <w:widowControl w:val="0"/>
        <w:snapToGrid/>
        <w:spacing w:line="240" w:lineRule="auto"/>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（三）其他地上附着物</w:t>
      </w:r>
      <w:r>
        <w:rPr>
          <w:rFonts w:hint="eastAsia" w:ascii="Times New Roman" w:hAnsi="Times New Roman" w:eastAsia="仿宋_GB2312"/>
          <w:color w:val="000000"/>
          <w:sz w:val="32"/>
          <w:szCs w:val="32"/>
          <w:lang w:eastAsia="zh-CN"/>
        </w:rPr>
        <w:t>和</w:t>
      </w:r>
      <w:r>
        <w:rPr>
          <w:rFonts w:hint="eastAsia" w:ascii="Times New Roman" w:hAnsi="Times New Roman" w:eastAsia="仿宋_GB2312"/>
          <w:color w:val="000000"/>
          <w:sz w:val="32"/>
          <w:szCs w:val="32"/>
        </w:rPr>
        <w:t>青苗补偿</w:t>
      </w:r>
    </w:p>
    <w:p>
      <w:pPr>
        <w:keepNext w:val="0"/>
        <w:keepLines w:val="0"/>
        <w:pageBreakBefore w:val="0"/>
        <w:widowControl w:val="0"/>
        <w:snapToGrid/>
        <w:spacing w:line="240" w:lineRule="auto"/>
        <w:ind w:firstLine="632"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其他地上附着物和青苗补偿按《广州市从化区人民政府关于印发广州市从化区农民集体所有土地征收补偿实施办法的通知》（从</w:t>
      </w:r>
      <w:r>
        <w:rPr>
          <w:rFonts w:hint="default" w:ascii="Times New Roman" w:hAnsi="Times New Roman" w:eastAsia="仿宋_GB2312"/>
          <w:color w:val="000000"/>
          <w:sz w:val="32"/>
          <w:szCs w:val="32"/>
        </w:rPr>
        <w:t>府规〔2024〕2号）</w:t>
      </w:r>
      <w:r>
        <w:rPr>
          <w:rFonts w:hint="eastAsia" w:ascii="仿宋_GB2312" w:hAnsi="仿宋_GB2312" w:eastAsia="仿宋_GB2312"/>
          <w:color w:val="000000"/>
          <w:sz w:val="32"/>
          <w:szCs w:val="32"/>
        </w:rPr>
        <w:t>的规定执行。</w:t>
      </w:r>
    </w:p>
    <w:p>
      <w:pPr>
        <w:keepNext w:val="0"/>
        <w:keepLines w:val="0"/>
        <w:pageBreakBefore w:val="0"/>
        <w:widowControl w:val="0"/>
        <w:spacing w:line="240" w:lineRule="auto"/>
        <w:ind w:firstLine="632" w:firstLineChars="200"/>
        <w:rPr>
          <w:rFonts w:hint="eastAsia" w:ascii="黑体" w:hAnsi="黑体" w:eastAsia="黑体"/>
          <w:color w:val="000000"/>
          <w:sz w:val="32"/>
          <w:szCs w:val="32"/>
        </w:rPr>
      </w:pPr>
      <w:r>
        <w:rPr>
          <w:rFonts w:hint="eastAsia" w:ascii="Times New Roman" w:hAnsi="Times New Roman" w:eastAsia="黑体"/>
          <w:color w:val="000000"/>
          <w:sz w:val="32"/>
          <w:szCs w:val="32"/>
          <w:lang w:eastAsia="zh-CN"/>
        </w:rPr>
        <w:t>四</w:t>
      </w:r>
      <w:r>
        <w:rPr>
          <w:rFonts w:hint="eastAsia" w:ascii="Times New Roman" w:hAnsi="Times New Roman" w:eastAsia="黑体"/>
          <w:color w:val="000000"/>
          <w:sz w:val="32"/>
          <w:szCs w:val="32"/>
        </w:rPr>
        <w:t>、社会保障</w:t>
      </w:r>
    </w:p>
    <w:p>
      <w:pPr>
        <w:keepNext w:val="0"/>
        <w:keepLines w:val="0"/>
        <w:pageBreakBefore w:val="0"/>
        <w:widowControl w:val="0"/>
        <w:spacing w:line="240" w:lineRule="auto"/>
        <w:ind w:firstLine="0" w:firstLineChars="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　　</w:t>
      </w:r>
      <w:r>
        <w:rPr>
          <w:rFonts w:hint="eastAsia" w:ascii="Times New Roman" w:hAnsi="Times New Roman" w:eastAsia="仿宋_GB2312"/>
          <w:color w:val="000000"/>
          <w:sz w:val="32"/>
          <w:szCs w:val="32"/>
          <w:lang w:eastAsia="zh-CN"/>
        </w:rPr>
        <w:t>原</w:t>
      </w:r>
      <w:r>
        <w:rPr>
          <w:rFonts w:hint="eastAsia" w:ascii="Times New Roman" w:hAnsi="Times New Roman" w:eastAsia="仿宋_GB2312"/>
          <w:color w:val="000000"/>
          <w:sz w:val="32"/>
          <w:szCs w:val="32"/>
          <w:lang w:val="en-US" w:eastAsia="zh-CN"/>
        </w:rPr>
        <w:t>广州市从化区2025年度第十五批次城镇建设用地于2025年7月4日已办理《征地社会保障审核意见书》（穗人社征审</w:t>
      </w:r>
      <w:r>
        <w:rPr>
          <w:rFonts w:hint="default" w:ascii="Times New Roman" w:hAnsi="Times New Roman" w:eastAsia="仿宋_GB2312"/>
          <w:sz w:val="32"/>
          <w:szCs w:val="32"/>
        </w:rPr>
        <w:t>〔202</w:t>
      </w:r>
      <w:r>
        <w:rPr>
          <w:rFonts w:hint="default" w:ascii="Times New Roman" w:hAnsi="Times New Roman" w:eastAsia="仿宋_GB2312"/>
          <w:sz w:val="32"/>
          <w:szCs w:val="32"/>
          <w:lang w:val="en-US" w:eastAsia="zh-CN"/>
        </w:rPr>
        <w:t>5</w:t>
      </w:r>
      <w:r>
        <w:rPr>
          <w:rFonts w:hint="default" w:ascii="Times New Roman" w:hAnsi="Times New Roman" w:eastAsia="仿宋_GB2312"/>
          <w:sz w:val="32"/>
          <w:szCs w:val="32"/>
        </w:rPr>
        <w:t>〕</w:t>
      </w:r>
      <w:r>
        <w:rPr>
          <w:rFonts w:hint="default" w:ascii="Times New Roman" w:hAnsi="Times New Roman" w:eastAsia="仿宋_GB2312"/>
          <w:sz w:val="32"/>
          <w:szCs w:val="32"/>
          <w:lang w:val="en-US" w:eastAsia="zh-CN"/>
        </w:rPr>
        <w:t>121号</w:t>
      </w:r>
      <w:r>
        <w:rPr>
          <w:rFonts w:hint="eastAsia" w:ascii="Times New Roman" w:hAnsi="Times New Roman" w:eastAsia="仿宋_GB2312"/>
          <w:color w:val="000000"/>
          <w:sz w:val="32"/>
          <w:szCs w:val="32"/>
          <w:lang w:val="en-US" w:eastAsia="zh-CN"/>
        </w:rPr>
        <w:t>），该项目征收广州市从化区城郊街东风经济联合社集体集体土地12.5764</w:t>
      </w:r>
      <w:r>
        <w:rPr>
          <w:rFonts w:hint="eastAsia" w:ascii="Times New Roman" w:hAnsi="Times New Roman" w:eastAsia="仿宋_GB2312"/>
          <w:color w:val="000000"/>
          <w:sz w:val="32"/>
          <w:szCs w:val="32"/>
        </w:rPr>
        <w:t>公顷</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计提养老保障费用332.02万元已存入“收缴被征地农民养老保障资金过渡户”</w:t>
      </w:r>
      <w:r>
        <w:rPr>
          <w:rFonts w:hint="eastAsia" w:ascii="Times New Roman" w:hAnsi="Times New Roman" w:eastAsia="仿宋_GB2312"/>
          <w:color w:val="000000"/>
          <w:sz w:val="32"/>
          <w:szCs w:val="32"/>
        </w:rPr>
        <w:t>。界</w:t>
      </w:r>
      <w:r>
        <w:rPr>
          <w:rFonts w:hint="eastAsia" w:ascii="Times New Roman" w:hAnsi="Times New Roman" w:eastAsia="仿宋_GB2312"/>
          <w:color w:val="000000"/>
          <w:sz w:val="32"/>
          <w:szCs w:val="32"/>
          <w:lang w:val="en-US" w:eastAsia="zh-CN"/>
        </w:rPr>
        <w:t>线</w:t>
      </w:r>
      <w:r>
        <w:rPr>
          <w:rFonts w:hint="eastAsia" w:ascii="Times New Roman" w:hAnsi="Times New Roman" w:eastAsia="仿宋_GB2312"/>
          <w:color w:val="000000"/>
          <w:sz w:val="32"/>
          <w:szCs w:val="32"/>
        </w:rPr>
        <w:t>调整后的</w:t>
      </w:r>
      <w:r>
        <w:rPr>
          <w:rFonts w:hint="eastAsia" w:ascii="Times New Roman" w:hAnsi="Times New Roman" w:eastAsia="仿宋_GB2312"/>
          <w:color w:val="000000"/>
          <w:sz w:val="32"/>
          <w:szCs w:val="32"/>
          <w:lang w:val="en-US" w:eastAsia="zh-CN"/>
        </w:rPr>
        <w:t>广州市从化区2025年度第十五批次城镇建设用地</w:t>
      </w:r>
      <w:r>
        <w:rPr>
          <w:rFonts w:hint="eastAsia" w:ascii="Times New Roman" w:hAnsi="Times New Roman" w:eastAsia="仿宋_GB2312"/>
          <w:color w:val="000000"/>
          <w:sz w:val="32"/>
          <w:szCs w:val="32"/>
        </w:rPr>
        <w:t>征收集体土地面积包含在上述</w:t>
      </w:r>
      <w:r>
        <w:rPr>
          <w:rFonts w:hint="eastAsia" w:ascii="Times New Roman" w:hAnsi="Times New Roman" w:eastAsia="仿宋_GB2312"/>
          <w:color w:val="000000"/>
          <w:sz w:val="32"/>
          <w:szCs w:val="32"/>
          <w:lang w:val="en-US" w:eastAsia="zh-CN"/>
        </w:rPr>
        <w:t>审核意见书</w:t>
      </w:r>
      <w:r>
        <w:rPr>
          <w:rFonts w:hint="eastAsia" w:ascii="Times New Roman" w:hAnsi="Times New Roman" w:eastAsia="仿宋_GB2312"/>
          <w:color w:val="000000"/>
          <w:sz w:val="32"/>
          <w:szCs w:val="32"/>
        </w:rPr>
        <w:t>范围内，对征地农民实施的养老保障、社保费筹集、征地社保费补贴对象和征地社保费发放等相关政策不变。</w:t>
      </w:r>
    </w:p>
    <w:p>
      <w:pPr>
        <w:keepNext w:val="0"/>
        <w:keepLines w:val="0"/>
        <w:pageBreakBefore w:val="0"/>
        <w:widowControl w:val="0"/>
        <w:numPr>
          <w:ilvl w:val="0"/>
          <w:numId w:val="1"/>
        </w:numPr>
        <w:spacing w:line="240" w:lineRule="auto"/>
        <w:ind w:left="640" w:firstLine="0" w:firstLineChars="0"/>
        <w:rPr>
          <w:rFonts w:hint="eastAsia" w:ascii="黑体" w:hAnsi="黑体" w:eastAsia="黑体"/>
          <w:color w:val="000000"/>
          <w:sz w:val="32"/>
          <w:szCs w:val="32"/>
        </w:rPr>
      </w:pPr>
      <w:r>
        <w:rPr>
          <w:rFonts w:hint="eastAsia" w:ascii="黑体" w:hAnsi="黑体" w:eastAsia="黑体"/>
          <w:color w:val="000000"/>
          <w:sz w:val="32"/>
          <w:szCs w:val="32"/>
        </w:rPr>
        <w:t>其他情况</w:t>
      </w:r>
    </w:p>
    <w:p>
      <w:pPr>
        <w:keepNext w:val="0"/>
        <w:keepLines w:val="0"/>
        <w:pageBreakBefore w:val="0"/>
        <w:widowControl w:val="0"/>
        <w:numPr>
          <w:ilvl w:val="0"/>
          <w:numId w:val="0"/>
        </w:numPr>
        <w:spacing w:line="240" w:lineRule="auto"/>
        <w:ind w:left="0" w:firstLine="632" w:firstLineChars="200"/>
        <w:rPr>
          <w:rFonts w:hint="eastAsia" w:ascii="黑体" w:hAnsi="黑体" w:eastAsia="黑体"/>
          <w:color w:val="000000"/>
          <w:sz w:val="32"/>
          <w:szCs w:val="32"/>
        </w:rPr>
      </w:pPr>
      <w:r>
        <w:rPr>
          <w:rFonts w:hint="eastAsia" w:ascii="Times New Roman" w:hAnsi="Times New Roman" w:eastAsia="仿宋_GB2312"/>
          <w:color w:val="000000"/>
          <w:sz w:val="32"/>
          <w:szCs w:val="32"/>
        </w:rPr>
        <w:t>（一）公告时间：2025年7月28日至2025年8月8日</w:t>
      </w:r>
    </w:p>
    <w:p>
      <w:pPr>
        <w:keepNext w:val="0"/>
        <w:keepLines w:val="0"/>
        <w:pageBreakBefore w:val="0"/>
        <w:widowControl w:val="0"/>
        <w:spacing w:line="240" w:lineRule="auto"/>
        <w:ind w:firstLine="640" w:firstLineChars="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二</w:t>
      </w:r>
      <w:r>
        <w:rPr>
          <w:rFonts w:hint="eastAsia" w:ascii="Times New Roman" w:hAnsi="Times New Roman" w:eastAsia="仿宋_GB2312"/>
          <w:color w:val="000000"/>
          <w:sz w:val="32"/>
          <w:szCs w:val="32"/>
        </w:rPr>
        <w:t>）征收目的、</w:t>
      </w:r>
      <w:r>
        <w:rPr>
          <w:rFonts w:hint="eastAsia" w:ascii="Times New Roman" w:hAnsi="Times New Roman" w:eastAsia="仿宋_GB2312"/>
          <w:color w:val="000000"/>
          <w:sz w:val="32"/>
          <w:szCs w:val="32"/>
          <w:lang w:val="en-US" w:eastAsia="zh-CN"/>
        </w:rPr>
        <w:t>安置方式和社会保障</w:t>
      </w:r>
      <w:r>
        <w:rPr>
          <w:rFonts w:hint="eastAsia" w:ascii="Times New Roman" w:hAnsi="Times New Roman" w:eastAsia="仿宋_GB2312"/>
          <w:color w:val="000000"/>
          <w:sz w:val="32"/>
          <w:szCs w:val="32"/>
        </w:rPr>
        <w:t>、其他事项按《广州市</w:t>
      </w:r>
      <w:r>
        <w:rPr>
          <w:rFonts w:hint="eastAsia" w:ascii="Times New Roman" w:hAnsi="Times New Roman" w:eastAsia="仿宋_GB2312"/>
          <w:color w:val="000000"/>
          <w:sz w:val="32"/>
          <w:szCs w:val="32"/>
          <w:lang w:val="en-US" w:eastAsia="zh-CN"/>
        </w:rPr>
        <w:t>从化区</w:t>
      </w:r>
      <w:r>
        <w:rPr>
          <w:rFonts w:hint="eastAsia" w:ascii="Times New Roman" w:hAnsi="Times New Roman" w:eastAsia="仿宋_GB2312"/>
          <w:color w:val="000000"/>
          <w:sz w:val="32"/>
          <w:szCs w:val="32"/>
        </w:rPr>
        <w:t>人民政府征地补偿安置</w:t>
      </w:r>
      <w:r>
        <w:rPr>
          <w:rFonts w:hint="eastAsia" w:ascii="Times New Roman" w:hAnsi="Times New Roman" w:eastAsia="仿宋_GB2312"/>
          <w:color w:val="000000"/>
          <w:sz w:val="32"/>
          <w:szCs w:val="32"/>
          <w:lang w:val="en-US" w:eastAsia="zh-CN"/>
        </w:rPr>
        <w:t>方案</w:t>
      </w:r>
      <w:r>
        <w:rPr>
          <w:rFonts w:hint="eastAsia" w:ascii="Times New Roman" w:hAnsi="Times New Roman" w:eastAsia="仿宋_GB2312"/>
          <w:color w:val="000000"/>
          <w:sz w:val="32"/>
          <w:szCs w:val="32"/>
        </w:rPr>
        <w:t>公告》（</w:t>
      </w:r>
      <w:r>
        <w:rPr>
          <w:rFonts w:ascii="Times New Roman" w:hAnsi="Times New Roman" w:eastAsia="仿宋_GB2312"/>
          <w:b w:val="0"/>
          <w:bCs/>
          <w:i w:val="0"/>
          <w:caps w:val="0"/>
          <w:color w:val="000000"/>
          <w:spacing w:val="0"/>
          <w:sz w:val="32"/>
          <w:szCs w:val="32"/>
          <w:shd w:val="clear" w:color="auto" w:fill="FFFFFF"/>
        </w:rPr>
        <w:t>穗</w:t>
      </w:r>
      <w:r>
        <w:rPr>
          <w:rFonts w:ascii="Times New Roman" w:hAnsi="Times New Roman" w:eastAsia="仿宋_GB2312"/>
          <w:b w:val="0"/>
          <w:bCs/>
          <w:i w:val="0"/>
          <w:caps w:val="0"/>
          <w:color w:val="000000"/>
          <w:spacing w:val="0"/>
          <w:sz w:val="32"/>
          <w:szCs w:val="32"/>
          <w:shd w:val="clear" w:color="auto" w:fill="FFFFFF"/>
          <w:lang w:eastAsia="zh-CN"/>
        </w:rPr>
        <w:t>从</w:t>
      </w:r>
      <w:r>
        <w:rPr>
          <w:rFonts w:ascii="Times New Roman" w:hAnsi="Times New Roman" w:eastAsia="仿宋_GB2312"/>
          <w:b w:val="0"/>
          <w:bCs/>
          <w:i w:val="0"/>
          <w:caps w:val="0"/>
          <w:color w:val="000000"/>
          <w:spacing w:val="0"/>
          <w:sz w:val="32"/>
          <w:szCs w:val="32"/>
          <w:shd w:val="clear" w:color="auto" w:fill="FFFFFF"/>
        </w:rPr>
        <w:t>府征前公〔20</w:t>
      </w:r>
      <w:r>
        <w:rPr>
          <w:rFonts w:ascii="Times New Roman" w:hAnsi="Times New Roman" w:eastAsia="仿宋_GB2312"/>
          <w:b w:val="0"/>
          <w:bCs/>
          <w:i w:val="0"/>
          <w:caps w:val="0"/>
          <w:color w:val="000000"/>
          <w:spacing w:val="0"/>
          <w:sz w:val="32"/>
          <w:szCs w:val="32"/>
          <w:shd w:val="clear" w:color="auto" w:fill="FFFFFF"/>
          <w:lang w:val="en-US" w:eastAsia="zh-CN"/>
        </w:rPr>
        <w:t>2</w:t>
      </w:r>
      <w:r>
        <w:rPr>
          <w:rFonts w:hint="eastAsia" w:ascii="Times New Roman" w:hAnsi="Times New Roman" w:eastAsia="宋体"/>
          <w:b w:val="0"/>
          <w:bCs/>
          <w:i w:val="0"/>
          <w:caps w:val="0"/>
          <w:color w:val="000000"/>
          <w:spacing w:val="0"/>
          <w:sz w:val="32"/>
          <w:szCs w:val="32"/>
          <w:shd w:val="clear" w:color="auto" w:fill="FFFFFF"/>
          <w:lang w:val="en-US" w:eastAsia="zh-CN"/>
        </w:rPr>
        <w:t>5</w:t>
      </w:r>
      <w:r>
        <w:rPr>
          <w:rFonts w:ascii="Times New Roman" w:hAnsi="Times New Roman" w:eastAsia="仿宋_GB2312"/>
          <w:b w:val="0"/>
          <w:bCs/>
          <w:i w:val="0"/>
          <w:caps w:val="0"/>
          <w:color w:val="000000"/>
          <w:spacing w:val="0"/>
          <w:sz w:val="32"/>
          <w:szCs w:val="32"/>
          <w:shd w:val="clear" w:color="auto" w:fill="FFFFFF"/>
        </w:rPr>
        <w:t>〕</w:t>
      </w:r>
      <w:r>
        <w:rPr>
          <w:rFonts w:hint="eastAsia" w:ascii="Times New Roman" w:hAnsi="Times New Roman" w:eastAsia="宋体"/>
          <w:b w:val="0"/>
          <w:bCs/>
          <w:i w:val="0"/>
          <w:caps w:val="0"/>
          <w:color w:val="000000"/>
          <w:spacing w:val="0"/>
          <w:sz w:val="32"/>
          <w:szCs w:val="32"/>
          <w:shd w:val="clear" w:color="auto" w:fill="FFFFFF"/>
          <w:lang w:val="en-US" w:eastAsia="zh-CN"/>
        </w:rPr>
        <w:t>11</w:t>
      </w:r>
      <w:r>
        <w:rPr>
          <w:rFonts w:ascii="Times New Roman" w:hAnsi="Times New Roman" w:eastAsia="仿宋_GB2312"/>
          <w:b w:val="0"/>
          <w:bCs/>
          <w:i w:val="0"/>
          <w:caps w:val="0"/>
          <w:color w:val="000000"/>
          <w:spacing w:val="0"/>
          <w:sz w:val="32"/>
          <w:szCs w:val="32"/>
          <w:shd w:val="clear" w:color="auto" w:fill="FFFFFF"/>
        </w:rPr>
        <w:t>号</w:t>
      </w:r>
      <w:r>
        <w:rPr>
          <w:rFonts w:hint="eastAsia" w:ascii="Times New Roman" w:hAnsi="Times New Roman" w:eastAsia="仿宋_GB2312"/>
          <w:color w:val="000000"/>
          <w:sz w:val="32"/>
          <w:szCs w:val="32"/>
        </w:rPr>
        <w:t>）执行。</w:t>
      </w:r>
    </w:p>
    <w:p>
      <w:pPr>
        <w:keepNext w:val="0"/>
        <w:keepLines w:val="0"/>
        <w:pageBreakBefore w:val="0"/>
        <w:widowControl w:val="0"/>
        <w:spacing w:line="240" w:lineRule="auto"/>
        <w:ind w:firstLine="640" w:firstLineChars="0"/>
        <w:rPr>
          <w:rFonts w:hint="eastAsia" w:ascii="Times New Roman" w:hAnsi="Times New Roman" w:eastAsia="仿宋_GB2312"/>
          <w:color w:val="000000"/>
          <w:sz w:val="32"/>
          <w:szCs w:val="32"/>
        </w:rPr>
      </w:pPr>
    </w:p>
    <w:p>
      <w:pPr>
        <w:keepNext w:val="0"/>
        <w:keepLines w:val="0"/>
        <w:pageBreakBefore w:val="0"/>
        <w:widowControl w:val="0"/>
        <w:numPr>
          <w:ilvl w:val="0"/>
          <w:numId w:val="0"/>
        </w:numPr>
        <w:spacing w:line="240" w:lineRule="auto"/>
        <w:ind w:left="0" w:leftChars="0" w:firstLine="632" w:firstLineChars="200"/>
        <w:rPr>
          <w:rFonts w:hint="eastAsia" w:ascii="Times New Roman" w:hAnsi="Times New Roman" w:eastAsia="仿宋_GB2312"/>
          <w:color w:val="000000"/>
          <w:sz w:val="32"/>
          <w:szCs w:val="32"/>
        </w:rPr>
      </w:pPr>
      <w:r>
        <w:rPr>
          <w:rFonts w:ascii="Times New Roman" w:hAnsi="Times New Roman" w:eastAsia="仿宋_GB2312"/>
          <w:color w:val="000000"/>
          <w:sz w:val="32"/>
          <w:szCs w:val="32"/>
        </w:rPr>
        <w:t>附件：征</w:t>
      </w:r>
      <w:r>
        <w:rPr>
          <w:rFonts w:ascii="Times New Roman" w:hAnsi="Times New Roman" w:eastAsia="仿宋_GB2312"/>
          <w:color w:val="000000"/>
          <w:sz w:val="32"/>
          <w:szCs w:val="32"/>
          <w:lang w:val="en-US" w:eastAsia="zh-CN"/>
        </w:rPr>
        <w:t>地补偿安置</w:t>
      </w:r>
      <w:r>
        <w:rPr>
          <w:rFonts w:hint="eastAsia" w:ascii="Times New Roman" w:hAnsi="Times New Roman" w:eastAsia="仿宋_GB2312"/>
          <w:color w:val="000000"/>
          <w:sz w:val="32"/>
          <w:szCs w:val="32"/>
          <w:lang w:val="en-US" w:eastAsia="zh-CN"/>
        </w:rPr>
        <w:t>方案</w:t>
      </w:r>
      <w:r>
        <w:rPr>
          <w:rFonts w:ascii="Times New Roman" w:hAnsi="Times New Roman" w:eastAsia="仿宋_GB2312"/>
          <w:color w:val="000000"/>
          <w:sz w:val="32"/>
          <w:szCs w:val="32"/>
          <w:lang w:val="en-US" w:eastAsia="zh-CN"/>
        </w:rPr>
        <w:t>公告</w:t>
      </w:r>
      <w:r>
        <w:rPr>
          <w:rFonts w:ascii="Times New Roman" w:hAnsi="Times New Roman" w:eastAsia="仿宋_GB2312"/>
          <w:color w:val="000000"/>
          <w:sz w:val="32"/>
          <w:szCs w:val="32"/>
        </w:rPr>
        <w:t>附图</w:t>
      </w:r>
    </w:p>
    <w:p>
      <w:pPr>
        <w:keepNext w:val="0"/>
        <w:keepLines w:val="0"/>
        <w:pageBreakBefore w:val="0"/>
        <w:widowControl w:val="0"/>
        <w:numPr>
          <w:ilvl w:val="0"/>
          <w:numId w:val="0"/>
        </w:numPr>
        <w:spacing w:line="240" w:lineRule="auto"/>
        <w:ind w:left="0" w:leftChars="0" w:right="0" w:rightChars="0" w:firstLine="0" w:firstLineChars="0"/>
        <w:jc w:val="left"/>
        <w:rPr>
          <w:rFonts w:ascii="Times New Roman" w:hAnsi="Times New Roman" w:eastAsia="仿宋_GB2312"/>
          <w:color w:val="000000"/>
          <w:sz w:val="32"/>
          <w:szCs w:val="32"/>
        </w:rPr>
      </w:pPr>
      <w:bookmarkStart w:id="1" w:name="_Hlk132708289"/>
    </w:p>
    <w:p>
      <w:pPr>
        <w:keepNext w:val="0"/>
        <w:keepLines w:val="0"/>
        <w:pageBreakBefore w:val="0"/>
        <w:widowControl w:val="0"/>
        <w:numPr>
          <w:ilvl w:val="0"/>
          <w:numId w:val="0"/>
        </w:numPr>
        <w:spacing w:line="240" w:lineRule="auto"/>
        <w:ind w:left="0" w:leftChars="0" w:right="0" w:rightChars="0" w:firstLine="0" w:firstLineChars="0"/>
        <w:jc w:val="left"/>
        <w:rPr>
          <w:rFonts w:ascii="Times New Roman" w:hAnsi="Times New Roman" w:eastAsia="仿宋_GB2312"/>
          <w:color w:val="000000"/>
          <w:sz w:val="32"/>
          <w:szCs w:val="32"/>
        </w:rPr>
      </w:pPr>
    </w:p>
    <w:p>
      <w:pPr>
        <w:keepNext w:val="0"/>
        <w:keepLines w:val="0"/>
        <w:pageBreakBefore w:val="0"/>
        <w:widowControl w:val="0"/>
        <w:spacing w:line="640" w:lineRule="exact"/>
        <w:ind w:left="0" w:leftChars="0" w:right="632" w:rightChars="200" w:firstLine="5056" w:firstLineChars="1600"/>
        <w:jc w:val="right"/>
        <w:rPr>
          <w:rFonts w:hint="eastAsia" w:ascii="Times New Roman" w:hAnsi="Times New Roman" w:eastAsia="仿宋_GB2312"/>
          <w:color w:val="000000"/>
          <w:sz w:val="32"/>
          <w:szCs w:val="32"/>
          <w:lang w:eastAsia="zh-CN"/>
        </w:rPr>
      </w:pPr>
      <w:r>
        <w:rPr>
          <w:rFonts w:ascii="Times New Roman" w:hAnsi="Times New Roman" w:eastAsia="仿宋_GB2312"/>
          <w:color w:val="000000"/>
          <w:sz w:val="32"/>
          <w:szCs w:val="32"/>
        </w:rPr>
        <w:t xml:space="preserve">                               广州市</w:t>
      </w:r>
      <w:r>
        <w:rPr>
          <w:rFonts w:hint="eastAsia" w:ascii="Times New Roman" w:hAnsi="Times New Roman" w:eastAsia="仿宋_GB2312"/>
          <w:color w:val="000000"/>
          <w:sz w:val="32"/>
          <w:szCs w:val="32"/>
        </w:rPr>
        <w:t>从化</w:t>
      </w:r>
      <w:r>
        <w:rPr>
          <w:rFonts w:ascii="Times New Roman" w:hAnsi="Times New Roman" w:eastAsia="仿宋_GB2312"/>
          <w:color w:val="000000"/>
          <w:sz w:val="32"/>
          <w:szCs w:val="32"/>
        </w:rPr>
        <w:t>区人民政府</w:t>
      </w:r>
    </w:p>
    <w:p>
      <w:pPr>
        <w:pBdr>
          <w:top w:val="none" w:color="auto" w:sz="0" w:space="0"/>
          <w:left w:val="none" w:color="auto" w:sz="0" w:space="0"/>
          <w:bottom w:val="none" w:color="auto" w:sz="0" w:space="0"/>
          <w:right w:val="none" w:color="auto" w:sz="0" w:space="0"/>
        </w:pBdr>
        <w:tabs>
          <w:tab w:val="left" w:pos="7880"/>
        </w:tabs>
        <w:wordWrap w:val="0"/>
        <w:spacing w:after="0" w:line="640" w:lineRule="exact"/>
        <w:ind w:left="0" w:right="963" w:rightChars="305" w:firstLine="0" w:firstLineChars="0"/>
        <w:jc w:val="right"/>
        <w:rPr>
          <w:rFonts w:ascii="&quot;Times New Roman&quot;" w:hAnsi="&quot;Times New Roman&quot;" w:eastAsia="&quot;Times New Roman&quot;" w:cs="&quot;Times New Roman&quot;"/>
          <w:sz w:val="32"/>
        </w:rPr>
      </w:pP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rPr>
        <w:t>2</w:t>
      </w:r>
      <w:r>
        <w:rPr>
          <w:rFonts w:hint="eastAsia" w:ascii="Times New Roman" w:hAnsi="Times New Roman" w:eastAsia="宋体"/>
          <w:color w:val="000000"/>
          <w:sz w:val="32"/>
          <w:szCs w:val="32"/>
          <w:lang w:val="en-US" w:eastAsia="zh-CN"/>
        </w:rPr>
        <w:t>5</w:t>
      </w:r>
      <w:r>
        <w:rPr>
          <w:rFonts w:ascii="Times New Roman" w:hAnsi="Times New Roman" w:eastAsia="仿宋_GB2312"/>
          <w:color w:val="000000"/>
          <w:sz w:val="32"/>
          <w:szCs w:val="32"/>
        </w:rPr>
        <w:t>年</w:t>
      </w:r>
      <w:r>
        <w:rPr>
          <w:rFonts w:hint="eastAsia" w:eastAsia="宋体"/>
          <w:color w:val="000000"/>
          <w:sz w:val="32"/>
          <w:szCs w:val="32"/>
          <w:lang w:val="en-US" w:eastAsia="zh-CN"/>
        </w:rPr>
        <w:t>7</w:t>
      </w:r>
      <w:r>
        <w:rPr>
          <w:rFonts w:ascii="Times New Roman" w:hAnsi="Times New Roman" w:eastAsia="仿宋_GB2312"/>
          <w:color w:val="000000"/>
          <w:sz w:val="32"/>
          <w:szCs w:val="32"/>
        </w:rPr>
        <w:t>月</w:t>
      </w:r>
      <w:r>
        <w:rPr>
          <w:rFonts w:hint="eastAsia" w:eastAsia="宋体"/>
          <w:color w:val="000000"/>
          <w:sz w:val="32"/>
          <w:szCs w:val="32"/>
          <w:lang w:val="en-US" w:eastAsia="zh-CN"/>
        </w:rPr>
        <w:t>26</w:t>
      </w:r>
      <w:r>
        <w:rPr>
          <w:rFonts w:ascii="Times New Roman" w:hAnsi="Times New Roman" w:eastAsia="仿宋_GB2312"/>
          <w:color w:val="000000"/>
          <w:sz w:val="32"/>
          <w:szCs w:val="32"/>
        </w:rPr>
        <w:t>日</w:t>
      </w:r>
      <w:bookmarkEnd w:id="0"/>
      <w:bookmarkEnd w:id="1"/>
    </w:p>
    <w:sectPr>
      <w:footerReference r:id="rId3" w:type="default"/>
      <w:pgSz w:w="11906" w:h="16838"/>
      <w:pgMar w:top="1984" w:right="1531" w:bottom="1984" w:left="1531" w:header="0" w:footer="1417" w:gutter="0"/>
      <w:pgNumType w:fmt="decimal"/>
      <w:cols w:space="1701" w:num="1"/>
      <w:docGrid w:type="linesAndChars" w:linePitch="612"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quot;Times New Roman&quot;">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8"/>
      <w:rPr>
        <w:rStyle w:val="194"/>
        <w:rFonts w:hint="eastAsia"/>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-137160</wp:posOffset>
              </wp:positionV>
              <wp:extent cx="1828800" cy="1828800"/>
              <wp:effectExtent l="0" t="0" r="0" b="0"/>
              <wp:wrapNone/>
              <wp:docPr id="2" name="矩形 2"/>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cmpd="sng">
                        <a:noFill/>
                      </a:ln>
                    </wps:spPr>
                    <wps:txbx>
                      <w:txbxContent>
                        <w:p>
                          <w:pPr>
                            <w:rPr>
                              <w:rFonts w:hint="eastAsia"/>
                              <w:lang w:eastAsia="zh-CN"/>
                            </w:rPr>
                          </w:pPr>
                        </w:p>
                      </w:txbxContent>
                    </wps:txbx>
                    <wps:bodyPr wrap="none" lIns="0" tIns="0" rIns="0" bIns="0">
                      <a:spAutoFit/>
                    </wps:bodyPr>
                  </wps:wsp>
                </a:graphicData>
              </a:graphic>
            </wp:anchor>
          </w:drawing>
        </mc:Choice>
        <mc:Fallback>
          <w:pict>
            <v:rect id="_x0000_s1026" o:spid="_x0000_s1026" o:spt="1" style="position:absolute;left:0pt;margin-top:-10.8pt;height:144pt;width:144pt;mso-position-horizontal:outside;mso-position-horizontal-relative:margin;mso-wrap-style:none;z-index:251659264;mso-width-relative:page;mso-height-relative:page;" filled="f" stroked="f" coordsize="21600,21600" o:gfxdata="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wPo34dUA&#10;AAAIAQAADwAAAAAAAAABACAAAAAiAAAAZHJzL2Rvd25yZXYueG1sUEsBAhQAFAAAAAgAh07iQG6w&#10;ma+wAQAASwMAAA4AAAAAAAAAAQAgAAAAJAEAAGRycy9lMm9Eb2MueG1sUEsFBgAAAAAGAAYAWQEA&#10;AEYFAAAAAA==&#10;">
              <v:fill on="f" focussize="0,0"/>
              <v:stroke on="f"/>
              <v:imagedata o:title=""/>
              <o:lock v:ext="edit" aspectratio="f"/>
              <v:textbox inset="0mm,0mm,0mm,0mm" style="mso-fit-shape-to-text:t;">
                <w:txbxContent>
                  <w:p>
                    <w:pPr>
                      <w:rPr>
                        <w:rFonts w:hint="eastAsia"/>
                        <w:lang w:eastAsia="zh-CN"/>
                      </w:rPr>
                    </w:pPr>
                  </w:p>
                </w:txbxContent>
              </v:textbox>
            </v:rect>
          </w:pict>
        </mc:Fallback>
      </mc:AlternateContent>
    </w:r>
  </w:p>
  <w:p>
    <w:pPr>
      <w:pStyle w:val="188"/>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5"/>
      <w:numFmt w:val="chineseCountingThousand"/>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visionView w:markup="0"/>
  <w:trackRevisions w:val="1"/>
  <w:documentProtection w:enforcement="0"/>
  <w:defaultTabStop w:val="420"/>
  <w:characterSpacingControl w:val="compressPunctuation"/>
  <w:compat>
    <w:spaceForUL/>
    <w:balanceSingleByteDoubleByteWidth/>
    <w:ulTrailSpace/>
    <w:doNotExpandShiftReturn/>
    <w:adjustLineHeightInTable/>
    <w:useFELayout/>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8289E"/>
    <w:rsid w:val="03300D76"/>
    <w:rsid w:val="10891F6B"/>
    <w:rsid w:val="245A5E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95"/>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both"/>
    </w:pPr>
    <w:rPr>
      <w:rFonts w:hint="default" w:ascii="Times New Roman" w:hAnsi="Times New Roman" w:eastAsia="仿宋_GB2312" w:cs="Times New Roman"/>
      <w:color w:val="auto"/>
      <w:spacing w:val="0"/>
      <w:kern w:val="2"/>
      <w:position w:val="0"/>
      <w:sz w:val="32"/>
      <w:szCs w:val="32"/>
      <w:lang w:val="en-US" w:eastAsia="zh-CN" w:bidi="ar-SA"/>
    </w:rPr>
  </w:style>
  <w:style w:type="paragraph" w:styleId="2">
    <w:name w:val="heading 1"/>
    <w:basedOn w:val="1"/>
    <w:next w:val="1"/>
    <w:link w:val="33"/>
    <w:qFormat/>
    <w:uiPriority w:val="9"/>
    <w:pPr>
      <w:keepNext/>
      <w:keepLines/>
      <w:overflowPunct w:val="0"/>
      <w:autoSpaceDE w:val="0"/>
      <w:autoSpaceDN w:val="0"/>
      <w:spacing w:before="480" w:after="200"/>
      <w:outlineLvl w:val="0"/>
    </w:pPr>
    <w:rPr>
      <w:rFonts w:ascii="Arial" w:hAnsi="Arial" w:eastAsia="Arial" w:cs="Arial"/>
      <w:sz w:val="40"/>
      <w:szCs w:val="40"/>
    </w:rPr>
  </w:style>
  <w:style w:type="paragraph" w:styleId="3">
    <w:name w:val="heading 2"/>
    <w:basedOn w:val="1"/>
    <w:next w:val="1"/>
    <w:link w:val="34"/>
    <w:unhideWhenUsed/>
    <w:qFormat/>
    <w:uiPriority w:val="9"/>
    <w:pPr>
      <w:keepNext/>
      <w:keepLines/>
      <w:overflowPunct w:val="0"/>
      <w:autoSpaceDE w:val="0"/>
      <w:autoSpaceDN w:val="0"/>
      <w:spacing w:before="360" w:after="200"/>
      <w:outlineLvl w:val="1"/>
    </w:pPr>
    <w:rPr>
      <w:rFonts w:ascii="Arial" w:hAnsi="Arial" w:eastAsia="Arial" w:cs="Arial"/>
      <w:sz w:val="34"/>
    </w:rPr>
  </w:style>
  <w:style w:type="paragraph" w:styleId="4">
    <w:name w:val="heading 3"/>
    <w:basedOn w:val="1"/>
    <w:next w:val="1"/>
    <w:link w:val="35"/>
    <w:unhideWhenUsed/>
    <w:qFormat/>
    <w:uiPriority w:val="9"/>
    <w:pPr>
      <w:keepNext/>
      <w:keepLines/>
      <w:overflowPunct w:val="0"/>
      <w:autoSpaceDE w:val="0"/>
      <w:autoSpaceDN w:val="0"/>
      <w:spacing w:before="320" w:after="200"/>
      <w:outlineLvl w:val="2"/>
    </w:pPr>
    <w:rPr>
      <w:rFonts w:ascii="Arial" w:hAnsi="Arial" w:eastAsia="Arial" w:cs="Arial"/>
      <w:sz w:val="30"/>
      <w:szCs w:val="30"/>
    </w:rPr>
  </w:style>
  <w:style w:type="paragraph" w:styleId="5">
    <w:name w:val="heading 4"/>
    <w:basedOn w:val="1"/>
    <w:next w:val="1"/>
    <w:link w:val="36"/>
    <w:unhideWhenUsed/>
    <w:qFormat/>
    <w:uiPriority w:val="9"/>
    <w:pPr>
      <w:keepNext/>
      <w:keepLines/>
      <w:overflowPunct w:val="0"/>
      <w:autoSpaceDE w:val="0"/>
      <w:autoSpaceDN w:val="0"/>
      <w:spacing w:before="320" w:after="200"/>
      <w:outlineLvl w:val="3"/>
    </w:pPr>
    <w:rPr>
      <w:rFonts w:ascii="Arial" w:hAnsi="Arial" w:eastAsia="Arial" w:cs="Arial"/>
      <w:b/>
      <w:bCs/>
      <w:sz w:val="26"/>
      <w:szCs w:val="26"/>
    </w:rPr>
  </w:style>
  <w:style w:type="paragraph" w:styleId="6">
    <w:name w:val="heading 5"/>
    <w:basedOn w:val="1"/>
    <w:next w:val="1"/>
    <w:link w:val="37"/>
    <w:unhideWhenUsed/>
    <w:qFormat/>
    <w:uiPriority w:val="9"/>
    <w:pPr>
      <w:keepNext/>
      <w:keepLines/>
      <w:overflowPunct w:val="0"/>
      <w:autoSpaceDE w:val="0"/>
      <w:autoSpaceDN w:val="0"/>
      <w:spacing w:before="320" w:after="200"/>
      <w:outlineLvl w:val="4"/>
    </w:pPr>
    <w:rPr>
      <w:rFonts w:ascii="Arial" w:hAnsi="Arial" w:eastAsia="Arial" w:cs="Arial"/>
      <w:b/>
      <w:bCs/>
      <w:sz w:val="24"/>
      <w:szCs w:val="24"/>
    </w:rPr>
  </w:style>
  <w:style w:type="paragraph" w:styleId="7">
    <w:name w:val="heading 6"/>
    <w:basedOn w:val="1"/>
    <w:next w:val="1"/>
    <w:link w:val="38"/>
    <w:unhideWhenUsed/>
    <w:qFormat/>
    <w:uiPriority w:val="9"/>
    <w:pPr>
      <w:keepNext/>
      <w:keepLines/>
      <w:overflowPunct w:val="0"/>
      <w:autoSpaceDE w:val="0"/>
      <w:autoSpaceDN w:val="0"/>
      <w:spacing w:before="320" w:after="200"/>
      <w:outlineLvl w:val="5"/>
    </w:pPr>
    <w:rPr>
      <w:rFonts w:ascii="Arial" w:hAnsi="Arial" w:eastAsia="Arial" w:cs="Arial"/>
      <w:b/>
      <w:bCs/>
      <w:sz w:val="22"/>
      <w:szCs w:val="22"/>
    </w:rPr>
  </w:style>
  <w:style w:type="paragraph" w:styleId="8">
    <w:name w:val="heading 7"/>
    <w:basedOn w:val="1"/>
    <w:next w:val="1"/>
    <w:link w:val="39"/>
    <w:unhideWhenUsed/>
    <w:qFormat/>
    <w:uiPriority w:val="9"/>
    <w:pPr>
      <w:keepNext/>
      <w:keepLines/>
      <w:overflowPunct w:val="0"/>
      <w:autoSpaceDE w:val="0"/>
      <w:autoSpaceDN w:val="0"/>
      <w:spacing w:before="320" w:after="200"/>
      <w:outlineLvl w:val="6"/>
    </w:pPr>
    <w:rPr>
      <w:rFonts w:ascii="Arial" w:hAnsi="Arial" w:eastAsia="Arial" w:cs="Arial"/>
      <w:b/>
      <w:bCs/>
      <w:i/>
      <w:iCs/>
      <w:sz w:val="22"/>
      <w:szCs w:val="22"/>
    </w:rPr>
  </w:style>
  <w:style w:type="paragraph" w:styleId="9">
    <w:name w:val="heading 8"/>
    <w:basedOn w:val="1"/>
    <w:next w:val="1"/>
    <w:link w:val="40"/>
    <w:unhideWhenUsed/>
    <w:qFormat/>
    <w:uiPriority w:val="9"/>
    <w:pPr>
      <w:keepNext/>
      <w:keepLines/>
      <w:overflowPunct w:val="0"/>
      <w:autoSpaceDE w:val="0"/>
      <w:autoSpaceDN w:val="0"/>
      <w:spacing w:before="320" w:after="200"/>
      <w:outlineLvl w:val="7"/>
    </w:pPr>
    <w:rPr>
      <w:rFonts w:ascii="Arial" w:hAnsi="Arial" w:eastAsia="Arial" w:cs="Arial"/>
      <w:i/>
      <w:iCs/>
      <w:sz w:val="22"/>
      <w:szCs w:val="22"/>
    </w:rPr>
  </w:style>
  <w:style w:type="paragraph" w:styleId="10">
    <w:name w:val="heading 9"/>
    <w:basedOn w:val="1"/>
    <w:next w:val="1"/>
    <w:link w:val="41"/>
    <w:unhideWhenUsed/>
    <w:qFormat/>
    <w:uiPriority w:val="9"/>
    <w:pPr>
      <w:keepNext/>
      <w:keepLines/>
      <w:overflowPunct w:val="0"/>
      <w:autoSpaceDE w:val="0"/>
      <w:autoSpaceDN w:val="0"/>
      <w:spacing w:before="320" w:after="200"/>
      <w:outlineLvl w:val="8"/>
    </w:pPr>
    <w:rPr>
      <w:rFonts w:ascii="Arial" w:hAnsi="Arial" w:eastAsia="Arial" w:cs="Arial"/>
      <w:i/>
      <w:iCs/>
      <w:sz w:val="21"/>
      <w:szCs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overflowPunct w:val="0"/>
      <w:autoSpaceDE w:val="0"/>
      <w:autoSpaceDN w:val="0"/>
      <w:spacing w:after="57"/>
      <w:ind w:left="1701" w:right="0" w:firstLine="0"/>
    </w:pPr>
  </w:style>
  <w:style w:type="paragraph" w:styleId="12">
    <w:name w:val="caption"/>
    <w:basedOn w:val="1"/>
    <w:next w:val="1"/>
    <w:semiHidden/>
    <w:unhideWhenUsed/>
    <w:qFormat/>
    <w:uiPriority w:val="35"/>
    <w:pPr>
      <w:overflowPunct w:val="0"/>
      <w:autoSpaceDE w:val="0"/>
      <w:autoSpaceDN w:val="0"/>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qFormat/>
    <w:uiPriority w:val="39"/>
    <w:pPr>
      <w:overflowPunct w:val="0"/>
      <w:autoSpaceDE w:val="0"/>
      <w:autoSpaceDN w:val="0"/>
      <w:spacing w:after="57"/>
      <w:ind w:left="1134" w:right="0" w:firstLine="0"/>
    </w:pPr>
  </w:style>
  <w:style w:type="paragraph" w:styleId="14">
    <w:name w:val="toc 3"/>
    <w:basedOn w:val="1"/>
    <w:next w:val="1"/>
    <w:unhideWhenUsed/>
    <w:qFormat/>
    <w:uiPriority w:val="39"/>
    <w:pPr>
      <w:overflowPunct w:val="0"/>
      <w:autoSpaceDE w:val="0"/>
      <w:autoSpaceDN w:val="0"/>
      <w:spacing w:after="57"/>
      <w:ind w:left="567" w:right="0" w:firstLine="0"/>
    </w:pPr>
  </w:style>
  <w:style w:type="paragraph" w:styleId="15">
    <w:name w:val="toc 8"/>
    <w:basedOn w:val="1"/>
    <w:next w:val="1"/>
    <w:unhideWhenUsed/>
    <w:qFormat/>
    <w:uiPriority w:val="39"/>
    <w:pPr>
      <w:overflowPunct w:val="0"/>
      <w:autoSpaceDE w:val="0"/>
      <w:autoSpaceDN w:val="0"/>
      <w:spacing w:after="57"/>
      <w:ind w:left="1984" w:right="0" w:firstLine="0"/>
    </w:pPr>
  </w:style>
  <w:style w:type="paragraph" w:styleId="16">
    <w:name w:val="footer"/>
    <w:basedOn w:val="1"/>
    <w:link w:val="52"/>
    <w:unhideWhenUsed/>
    <w:qFormat/>
    <w:uiPriority w:val="99"/>
    <w:pPr>
      <w:tabs>
        <w:tab w:val="center" w:pos="7143"/>
        <w:tab w:val="right" w:pos="14287"/>
      </w:tabs>
      <w:overflowPunct w:val="0"/>
      <w:autoSpaceDE w:val="0"/>
      <w:autoSpaceDN w:val="0"/>
      <w:spacing w:after="0" w:line="240" w:lineRule="auto"/>
    </w:pPr>
  </w:style>
  <w:style w:type="paragraph" w:styleId="17">
    <w:name w:val="header"/>
    <w:basedOn w:val="1"/>
    <w:link w:val="50"/>
    <w:unhideWhenUsed/>
    <w:qFormat/>
    <w:uiPriority w:val="99"/>
    <w:pPr>
      <w:tabs>
        <w:tab w:val="center" w:pos="7143"/>
        <w:tab w:val="right" w:pos="14287"/>
      </w:tabs>
      <w:overflowPunct w:val="0"/>
      <w:autoSpaceDE w:val="0"/>
      <w:autoSpaceDN w:val="0"/>
      <w:spacing w:after="0" w:line="240" w:lineRule="auto"/>
    </w:pPr>
  </w:style>
  <w:style w:type="paragraph" w:styleId="18">
    <w:name w:val="toc 1"/>
    <w:basedOn w:val="1"/>
    <w:next w:val="1"/>
    <w:unhideWhenUsed/>
    <w:qFormat/>
    <w:uiPriority w:val="39"/>
    <w:pPr>
      <w:overflowPunct w:val="0"/>
      <w:autoSpaceDE w:val="0"/>
      <w:autoSpaceDN w:val="0"/>
      <w:spacing w:after="57"/>
      <w:ind w:left="0" w:right="0" w:firstLine="0"/>
    </w:pPr>
  </w:style>
  <w:style w:type="paragraph" w:styleId="19">
    <w:name w:val="toc 4"/>
    <w:basedOn w:val="1"/>
    <w:next w:val="1"/>
    <w:unhideWhenUsed/>
    <w:qFormat/>
    <w:uiPriority w:val="39"/>
    <w:pPr>
      <w:overflowPunct w:val="0"/>
      <w:autoSpaceDE w:val="0"/>
      <w:autoSpaceDN w:val="0"/>
      <w:spacing w:after="57"/>
      <w:ind w:left="850" w:right="0" w:firstLine="0"/>
    </w:pPr>
  </w:style>
  <w:style w:type="paragraph" w:styleId="20">
    <w:name w:val="Subtitle"/>
    <w:basedOn w:val="1"/>
    <w:next w:val="1"/>
    <w:link w:val="45"/>
    <w:qFormat/>
    <w:uiPriority w:val="11"/>
    <w:pPr>
      <w:overflowPunct w:val="0"/>
      <w:autoSpaceDE w:val="0"/>
      <w:autoSpaceDN w:val="0"/>
      <w:spacing w:before="200" w:after="200"/>
    </w:pPr>
    <w:rPr>
      <w:sz w:val="24"/>
      <w:szCs w:val="24"/>
    </w:rPr>
  </w:style>
  <w:style w:type="paragraph" w:styleId="21">
    <w:name w:val="footnote text"/>
    <w:basedOn w:val="1"/>
    <w:link w:val="178"/>
    <w:semiHidden/>
    <w:unhideWhenUsed/>
    <w:qFormat/>
    <w:uiPriority w:val="99"/>
    <w:pPr>
      <w:overflowPunct w:val="0"/>
      <w:autoSpaceDE w:val="0"/>
      <w:autoSpaceDN w:val="0"/>
      <w:spacing w:after="40" w:line="240" w:lineRule="auto"/>
    </w:pPr>
    <w:rPr>
      <w:sz w:val="18"/>
    </w:rPr>
  </w:style>
  <w:style w:type="paragraph" w:styleId="22">
    <w:name w:val="toc 6"/>
    <w:basedOn w:val="1"/>
    <w:next w:val="1"/>
    <w:unhideWhenUsed/>
    <w:qFormat/>
    <w:uiPriority w:val="39"/>
    <w:pPr>
      <w:overflowPunct w:val="0"/>
      <w:autoSpaceDE w:val="0"/>
      <w:autoSpaceDN w:val="0"/>
      <w:spacing w:after="57"/>
      <w:ind w:left="1417" w:right="0" w:firstLine="0"/>
    </w:pPr>
  </w:style>
  <w:style w:type="paragraph" w:styleId="23">
    <w:name w:val="toc 2"/>
    <w:basedOn w:val="1"/>
    <w:next w:val="1"/>
    <w:unhideWhenUsed/>
    <w:qFormat/>
    <w:uiPriority w:val="39"/>
    <w:pPr>
      <w:overflowPunct w:val="0"/>
      <w:autoSpaceDE w:val="0"/>
      <w:autoSpaceDN w:val="0"/>
      <w:spacing w:after="57"/>
      <w:ind w:left="283" w:right="0" w:firstLine="0"/>
    </w:pPr>
  </w:style>
  <w:style w:type="paragraph" w:styleId="24">
    <w:name w:val="toc 9"/>
    <w:basedOn w:val="1"/>
    <w:next w:val="1"/>
    <w:unhideWhenUsed/>
    <w:qFormat/>
    <w:uiPriority w:val="39"/>
    <w:pPr>
      <w:overflowPunct w:val="0"/>
      <w:autoSpaceDE w:val="0"/>
      <w:autoSpaceDN w:val="0"/>
      <w:spacing w:after="57"/>
      <w:ind w:left="2268" w:right="0" w:firstLine="0"/>
    </w:pPr>
  </w:style>
  <w:style w:type="paragraph" w:styleId="2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6">
    <w:name w:val="Title"/>
    <w:basedOn w:val="1"/>
    <w:next w:val="1"/>
    <w:link w:val="44"/>
    <w:qFormat/>
    <w:uiPriority w:val="10"/>
    <w:pPr>
      <w:overflowPunct w:val="0"/>
      <w:autoSpaceDE w:val="0"/>
      <w:autoSpaceDN w:val="0"/>
      <w:spacing w:before="300" w:after="200"/>
      <w:contextualSpacing/>
    </w:pPr>
    <w:rPr>
      <w:sz w:val="48"/>
      <w:szCs w:val="48"/>
    </w:rPr>
  </w:style>
  <w:style w:type="table" w:styleId="28">
    <w:name w:val="Table Grid"/>
    <w:basedOn w:val="27"/>
    <w:qFormat/>
    <w:uiPriority w:val="59"/>
    <w:pPr>
      <w:overflowPunct w:val="0"/>
      <w:autoSpaceDE w:val="0"/>
      <w:autoSpaceDN w:val="0"/>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0">
    <w:name w:val="Hyperlink"/>
    <w:unhideWhenUsed/>
    <w:qFormat/>
    <w:uiPriority w:val="99"/>
    <w:rPr>
      <w:color w:val="0000FF" w:themeColor="hyperlink"/>
      <w:u w:val="single"/>
      <w14:textFill>
        <w14:solidFill>
          <w14:schemeClr w14:val="hlink"/>
        </w14:solidFill>
      </w14:textFill>
    </w:rPr>
  </w:style>
  <w:style w:type="character" w:styleId="31">
    <w:name w:val="footnote reference"/>
    <w:basedOn w:val="29"/>
    <w:unhideWhenUsed/>
    <w:qFormat/>
    <w:uiPriority w:val="99"/>
    <w:rPr>
      <w:vertAlign w:val="superscript"/>
    </w:rPr>
  </w:style>
  <w:style w:type="paragraph" w:customStyle="1" w:styleId="32">
    <w:name w:val="标题 21"/>
    <w:basedOn w:val="1"/>
    <w:next w:val="1"/>
    <w:qFormat/>
    <w:uiPriority w:val="0"/>
    <w:pPr>
      <w:keepNext/>
      <w:keepLines/>
      <w:widowControl w:val="0"/>
      <w:spacing w:before="260" w:beforeAutospacing="0" w:after="260" w:afterAutospacing="0" w:line="413" w:lineRule="auto"/>
      <w:jc w:val="both"/>
      <w:outlineLvl w:val="1"/>
    </w:pPr>
    <w:rPr>
      <w:rFonts w:ascii="Arial" w:hAnsi="Arial" w:eastAsia="黑体"/>
      <w:b/>
      <w:kern w:val="2"/>
      <w:sz w:val="32"/>
      <w:szCs w:val="24"/>
      <w:lang w:val="en-US" w:eastAsia="zh-CN" w:bidi="ar-SA"/>
    </w:rPr>
  </w:style>
  <w:style w:type="character" w:customStyle="1" w:styleId="33">
    <w:name w:val="Heading 1 Char"/>
    <w:basedOn w:val="29"/>
    <w:link w:val="2"/>
    <w:qFormat/>
    <w:uiPriority w:val="9"/>
    <w:rPr>
      <w:rFonts w:ascii="Arial" w:hAnsi="Arial" w:eastAsia="Arial" w:cs="Arial"/>
      <w:sz w:val="40"/>
      <w:szCs w:val="40"/>
    </w:rPr>
  </w:style>
  <w:style w:type="character" w:customStyle="1" w:styleId="34">
    <w:name w:val="Heading 2 Char"/>
    <w:basedOn w:val="29"/>
    <w:link w:val="3"/>
    <w:qFormat/>
    <w:uiPriority w:val="9"/>
    <w:rPr>
      <w:rFonts w:ascii="Arial" w:hAnsi="Arial" w:eastAsia="Arial" w:cs="Arial"/>
      <w:sz w:val="34"/>
    </w:rPr>
  </w:style>
  <w:style w:type="character" w:customStyle="1" w:styleId="35">
    <w:name w:val="Heading 3 Char"/>
    <w:basedOn w:val="29"/>
    <w:link w:val="4"/>
    <w:qFormat/>
    <w:uiPriority w:val="9"/>
    <w:rPr>
      <w:rFonts w:ascii="Arial" w:hAnsi="Arial" w:eastAsia="Arial" w:cs="Arial"/>
      <w:sz w:val="30"/>
      <w:szCs w:val="30"/>
    </w:rPr>
  </w:style>
  <w:style w:type="character" w:customStyle="1" w:styleId="36">
    <w:name w:val="Heading 4 Char"/>
    <w:basedOn w:val="29"/>
    <w:link w:val="5"/>
    <w:qFormat/>
    <w:uiPriority w:val="9"/>
    <w:rPr>
      <w:rFonts w:ascii="Arial" w:hAnsi="Arial" w:eastAsia="Arial" w:cs="Arial"/>
      <w:b/>
      <w:bCs/>
      <w:sz w:val="26"/>
      <w:szCs w:val="26"/>
    </w:rPr>
  </w:style>
  <w:style w:type="character" w:customStyle="1" w:styleId="37">
    <w:name w:val="Heading 5 Char"/>
    <w:basedOn w:val="29"/>
    <w:link w:val="6"/>
    <w:qFormat/>
    <w:uiPriority w:val="9"/>
    <w:rPr>
      <w:rFonts w:ascii="Arial" w:hAnsi="Arial" w:eastAsia="Arial" w:cs="Arial"/>
      <w:b/>
      <w:bCs/>
      <w:sz w:val="24"/>
      <w:szCs w:val="24"/>
    </w:rPr>
  </w:style>
  <w:style w:type="character" w:customStyle="1" w:styleId="38">
    <w:name w:val="Heading 6 Char"/>
    <w:basedOn w:val="29"/>
    <w:link w:val="7"/>
    <w:qFormat/>
    <w:uiPriority w:val="9"/>
    <w:rPr>
      <w:rFonts w:ascii="Arial" w:hAnsi="Arial" w:eastAsia="Arial" w:cs="Arial"/>
      <w:b/>
      <w:bCs/>
      <w:sz w:val="22"/>
      <w:szCs w:val="22"/>
    </w:rPr>
  </w:style>
  <w:style w:type="character" w:customStyle="1" w:styleId="39">
    <w:name w:val="Heading 7 Char"/>
    <w:basedOn w:val="29"/>
    <w:link w:val="8"/>
    <w:qFormat/>
    <w:uiPriority w:val="9"/>
    <w:rPr>
      <w:rFonts w:ascii="Arial" w:hAnsi="Arial" w:eastAsia="Arial" w:cs="Arial"/>
      <w:b/>
      <w:bCs/>
      <w:i/>
      <w:iCs/>
      <w:sz w:val="22"/>
      <w:szCs w:val="22"/>
    </w:rPr>
  </w:style>
  <w:style w:type="character" w:customStyle="1" w:styleId="40">
    <w:name w:val="Heading 8 Char"/>
    <w:basedOn w:val="29"/>
    <w:link w:val="9"/>
    <w:qFormat/>
    <w:uiPriority w:val="9"/>
    <w:rPr>
      <w:rFonts w:ascii="Arial" w:hAnsi="Arial" w:eastAsia="Arial" w:cs="Arial"/>
      <w:i/>
      <w:iCs/>
      <w:sz w:val="22"/>
      <w:szCs w:val="22"/>
    </w:rPr>
  </w:style>
  <w:style w:type="character" w:customStyle="1" w:styleId="41">
    <w:name w:val="Heading 9 Char"/>
    <w:basedOn w:val="29"/>
    <w:link w:val="10"/>
    <w:qFormat/>
    <w:uiPriority w:val="9"/>
    <w:rPr>
      <w:rFonts w:ascii="Arial" w:hAnsi="Arial" w:eastAsia="Arial" w:cs="Arial"/>
      <w:i/>
      <w:iCs/>
      <w:sz w:val="21"/>
      <w:szCs w:val="21"/>
    </w:rPr>
  </w:style>
  <w:style w:type="paragraph" w:styleId="42">
    <w:name w:val="List Paragraph"/>
    <w:basedOn w:val="1"/>
    <w:qFormat/>
    <w:uiPriority w:val="34"/>
    <w:pPr>
      <w:overflowPunct w:val="0"/>
      <w:autoSpaceDE w:val="0"/>
      <w:autoSpaceDN w:val="0"/>
      <w:ind w:left="720"/>
      <w:contextualSpacing/>
    </w:pPr>
  </w:style>
  <w:style w:type="paragraph" w:styleId="43">
    <w:name w:val="No Spacing"/>
    <w:qFormat/>
    <w:uiPriority w:val="1"/>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32"/>
      <w:szCs w:val="22"/>
      <w:lang w:val="en-US" w:eastAsia="en-US" w:bidi="en-US"/>
    </w:rPr>
  </w:style>
  <w:style w:type="character" w:customStyle="1" w:styleId="44">
    <w:name w:val="Title Char"/>
    <w:basedOn w:val="29"/>
    <w:link w:val="26"/>
    <w:qFormat/>
    <w:uiPriority w:val="10"/>
    <w:rPr>
      <w:sz w:val="48"/>
      <w:szCs w:val="48"/>
    </w:rPr>
  </w:style>
  <w:style w:type="character" w:customStyle="1" w:styleId="45">
    <w:name w:val="Subtitle Char"/>
    <w:basedOn w:val="29"/>
    <w:link w:val="20"/>
    <w:qFormat/>
    <w:uiPriority w:val="11"/>
    <w:rPr>
      <w:sz w:val="24"/>
      <w:szCs w:val="24"/>
    </w:rPr>
  </w:style>
  <w:style w:type="paragraph" w:styleId="46">
    <w:name w:val="Quote"/>
    <w:basedOn w:val="1"/>
    <w:next w:val="1"/>
    <w:link w:val="47"/>
    <w:qFormat/>
    <w:uiPriority w:val="29"/>
    <w:pPr>
      <w:overflowPunct w:val="0"/>
      <w:autoSpaceDE w:val="0"/>
      <w:autoSpaceDN w:val="0"/>
      <w:ind w:left="720" w:right="720"/>
    </w:pPr>
    <w:rPr>
      <w:i/>
    </w:rPr>
  </w:style>
  <w:style w:type="character" w:customStyle="1" w:styleId="47">
    <w:name w:val="Quote Char"/>
    <w:link w:val="46"/>
    <w:qFormat/>
    <w:uiPriority w:val="29"/>
    <w:rPr>
      <w:i/>
    </w:rPr>
  </w:style>
  <w:style w:type="paragraph" w:styleId="48">
    <w:name w:val="Intense Quote"/>
    <w:basedOn w:val="1"/>
    <w:next w:val="1"/>
    <w:link w:val="49"/>
    <w:qFormat/>
    <w:uiPriority w:val="30"/>
    <w:pPr>
      <w:pBdr>
        <w:top w:val="single" w:color="FFFFFF" w:sz="4" w:space="5"/>
        <w:left w:val="single" w:color="FFFFFF" w:sz="4" w:space="10"/>
        <w:bottom w:val="single" w:color="FFFFFF" w:sz="4" w:space="5"/>
        <w:right w:val="single" w:color="FFFFFF" w:sz="4" w:space="10"/>
      </w:pBdr>
      <w:shd w:val="clear" w:color="auto" w:fill="F2F2F2"/>
      <w:overflowPunct w:val="0"/>
      <w:autoSpaceDE w:val="0"/>
      <w:autoSpaceDN w:val="0"/>
      <w:ind w:left="720" w:right="720"/>
      <w:contextualSpacing w:val="0"/>
    </w:pPr>
    <w:rPr>
      <w:i/>
    </w:rPr>
  </w:style>
  <w:style w:type="character" w:customStyle="1" w:styleId="49">
    <w:name w:val="Intense Quote Char"/>
    <w:link w:val="48"/>
    <w:qFormat/>
    <w:uiPriority w:val="30"/>
    <w:rPr>
      <w:i/>
    </w:rPr>
  </w:style>
  <w:style w:type="character" w:customStyle="1" w:styleId="50">
    <w:name w:val="Header Char"/>
    <w:basedOn w:val="29"/>
    <w:link w:val="17"/>
    <w:qFormat/>
    <w:uiPriority w:val="99"/>
  </w:style>
  <w:style w:type="character" w:customStyle="1" w:styleId="51">
    <w:name w:val="Footer Char"/>
    <w:basedOn w:val="29"/>
    <w:link w:val="16"/>
    <w:qFormat/>
    <w:uiPriority w:val="99"/>
  </w:style>
  <w:style w:type="character" w:customStyle="1" w:styleId="52">
    <w:name w:val="Caption Char"/>
    <w:link w:val="16"/>
    <w:qFormat/>
    <w:uiPriority w:val="99"/>
  </w:style>
  <w:style w:type="table" w:customStyle="1" w:styleId="53">
    <w:name w:val="Table Grid Light"/>
    <w:basedOn w:val="27"/>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4">
    <w:name w:val="Plain Table 1"/>
    <w:basedOn w:val="27"/>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1Horz">
      <w:tcPr>
        <w:shd w:val="clear" w:color="auto" w:fill="F1F1F1" w:themeFill="text1" w:themeFillTint="0D"/>
      </w:tcPr>
    </w:tblStylePr>
    <w:tblStylePr w:type="neCell"/>
    <w:tblStylePr w:type="nwCell"/>
    <w:tblStylePr w:type="seCell"/>
    <w:tblStylePr w:type="swCell"/>
  </w:style>
  <w:style w:type="table" w:customStyle="1" w:styleId="55">
    <w:name w:val="Plain Table 2"/>
    <w:basedOn w:val="27"/>
    <w:qFormat/>
    <w:uiPriority w:val="59"/>
    <w:pPr>
      <w:overflowPunct w:val="0"/>
      <w:autoSpaceDE w:val="0"/>
      <w:autoSpaceDN w:val="0"/>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6">
    <w:name w:val="Plain Table 3"/>
    <w:basedOn w:val="27"/>
    <w:qFormat/>
    <w:uiPriority w:val="99"/>
    <w:pPr>
      <w:overflowPunct w:val="0"/>
      <w:autoSpaceDE w:val="0"/>
      <w:autoSpaceDN w:val="0"/>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7">
    <w:name w:val="Plain Table 4"/>
    <w:basedOn w:val="27"/>
    <w:qFormat/>
    <w:uiPriority w:val="99"/>
    <w:pPr>
      <w:overflowPunct w:val="0"/>
      <w:autoSpaceDE w:val="0"/>
      <w:autoSpaceDN w:val="0"/>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8">
    <w:name w:val="Plain Table 5"/>
    <w:basedOn w:val="27"/>
    <w:qFormat/>
    <w:uiPriority w:val="99"/>
    <w:pPr>
      <w:overflowPunct w:val="0"/>
      <w:autoSpaceDE w:val="0"/>
      <w:autoSpaceDN w:val="0"/>
      <w:spacing w:after="0" w:line="240" w:lineRule="auto"/>
    </w:p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overflowPunct w:val="0"/>
        <w:autoSpaceDE w:val="0"/>
        <w:autoSpaceDN w:val="0"/>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9">
    <w:name w:val="Grid Table 1 Light"/>
    <w:basedOn w:val="27"/>
    <w:qFormat/>
    <w:uiPriority w:val="99"/>
    <w:pPr>
      <w:overflowPunct w:val="0"/>
      <w:autoSpaceDE w:val="0"/>
      <w:autoSpaceDN w:val="0"/>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0">
    <w:name w:val="Grid Table 1 Light - Accent 1"/>
    <w:basedOn w:val="27"/>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1">
    <w:name w:val="Grid Table 1 Light - Accent 2"/>
    <w:basedOn w:val="27"/>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2">
    <w:name w:val="Grid Table 1 Light - Accent 3"/>
    <w:basedOn w:val="27"/>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3">
    <w:name w:val="Grid Table 1 Light - Accent 4"/>
    <w:basedOn w:val="27"/>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4">
    <w:name w:val="Grid Table 1 Light - Accent 5"/>
    <w:basedOn w:val="27"/>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5">
    <w:name w:val="Grid Table 1 Light - Accent 6"/>
    <w:basedOn w:val="27"/>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6">
    <w:name w:val="Grid Table 2"/>
    <w:basedOn w:val="27"/>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67">
    <w:name w:val="Grid Table 2 - Accent 1"/>
    <w:basedOn w:val="27"/>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auto" w:fill="FFFFFF"/>
      </w:tcPr>
    </w:tblStylePr>
    <w:tblStylePr w:type="lastRow">
      <w:rPr>
        <w:b/>
        <w:color w:val="404040"/>
      </w:rPr>
      <w:tcPr>
        <w:tcBorders>
          <w:top w:val="single" w:color="5D8BC2"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68">
    <w:name w:val="Grid Table 2 - Accent 2"/>
    <w:basedOn w:val="27"/>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auto" w:fill="FFFFFF"/>
      </w:tcPr>
    </w:tblStylePr>
    <w:tblStylePr w:type="lastRow">
      <w:rPr>
        <w:b/>
        <w:color w:val="404040"/>
      </w:rPr>
      <w:tcPr>
        <w:tcBorders>
          <w:top w:val="single" w:color="D9979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69">
    <w:name w:val="Grid Table 2 - Accent 3"/>
    <w:basedOn w:val="27"/>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auto" w:fill="FFFFFF"/>
      </w:tcPr>
    </w:tblStylePr>
    <w:tblStylePr w:type="lastRow">
      <w:rPr>
        <w:b/>
        <w:color w:val="404040"/>
      </w:rPr>
      <w:tcPr>
        <w:tcBorders>
          <w:top w:val="single" w:color="9BBB59"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70">
    <w:name w:val="Grid Table 2 - Accent 4"/>
    <w:basedOn w:val="27"/>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auto" w:fill="FFFFFF"/>
      </w:tcPr>
    </w:tblStylePr>
    <w:tblStylePr w:type="lastRow">
      <w:rPr>
        <w:b/>
        <w:color w:val="404040"/>
      </w:rPr>
      <w:tcPr>
        <w:tcBorders>
          <w:top w:val="single" w:color="B2A1C6"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71">
    <w:name w:val="Grid Table 2 - Accent 5"/>
    <w:basedOn w:val="27"/>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auto" w:fill="FFFFFF"/>
      </w:tcPr>
    </w:tblStylePr>
    <w:tblStylePr w:type="lastRow">
      <w:rPr>
        <w:b/>
        <w:color w:val="404040"/>
      </w:rPr>
      <w:tcPr>
        <w:tcBorders>
          <w:top w:val="single" w:color="4BACC6"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72">
    <w:name w:val="Grid Table 2 - Accent 6"/>
    <w:basedOn w:val="27"/>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auto" w:fill="FFFFFF"/>
      </w:tcPr>
    </w:tblStylePr>
    <w:tblStylePr w:type="lastRow">
      <w:rPr>
        <w:b/>
        <w:color w:val="404040"/>
      </w:rPr>
      <w:tcPr>
        <w:tcBorders>
          <w:top w:val="single" w:color="F79646"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73">
    <w:name w:val="Grid Table 3"/>
    <w:basedOn w:val="27"/>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74">
    <w:name w:val="Grid Table 3 - Accent 1"/>
    <w:basedOn w:val="27"/>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75">
    <w:name w:val="Grid Table 3 - Accent 2"/>
    <w:basedOn w:val="27"/>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76">
    <w:name w:val="Grid Table 3 - Accent 3"/>
    <w:basedOn w:val="27"/>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77">
    <w:name w:val="Grid Table 3 - Accent 4"/>
    <w:basedOn w:val="27"/>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78">
    <w:name w:val="Grid Table 3 - Accent 5"/>
    <w:basedOn w:val="27"/>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79">
    <w:name w:val="Grid Table 3 - Accent 6"/>
    <w:basedOn w:val="27"/>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80">
    <w:name w:val="Grid Table 4"/>
    <w:basedOn w:val="27"/>
    <w:qFormat/>
    <w:uiPriority w:val="59"/>
    <w:pPr>
      <w:overflowPunct w:val="0"/>
      <w:autoSpaceDE w:val="0"/>
      <w:autoSpaceDN w:val="0"/>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81">
    <w:name w:val="Grid Table 4 - Accent 1"/>
    <w:basedOn w:val="27"/>
    <w:uiPriority w:val="5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auto"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CE6F2" w:themeFill="accent1" w:themeFillTint="32"/>
      </w:tcPr>
    </w:tblStylePr>
    <w:tblStylePr w:type="band1Horz">
      <w:rPr>
        <w:rFonts w:ascii="Arial" w:hAnsi="Arial"/>
        <w:color w:val="404040"/>
        <w:sz w:val="22"/>
      </w:rPr>
      <w:tcPr>
        <w:shd w:val="clear" w:color="auto" w:fill="DCE6F2" w:themeFill="accent1" w:themeFillTint="32"/>
      </w:tcPr>
    </w:tblStylePr>
    <w:tblStylePr w:type="neCell"/>
    <w:tblStylePr w:type="nwCell"/>
    <w:tblStylePr w:type="seCell"/>
    <w:tblStylePr w:type="swCell"/>
  </w:style>
  <w:style w:type="table" w:customStyle="1" w:styleId="82">
    <w:name w:val="Grid Table 4 - Accent 2"/>
    <w:basedOn w:val="27"/>
    <w:uiPriority w:val="5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auto"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83">
    <w:name w:val="Grid Table 4 - Accent 3"/>
    <w:basedOn w:val="27"/>
    <w:uiPriority w:val="5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auto"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84">
    <w:name w:val="Grid Table 4 - Accent 4"/>
    <w:basedOn w:val="27"/>
    <w:uiPriority w:val="5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auto"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85">
    <w:name w:val="Grid Table 4 - Accent 5"/>
    <w:basedOn w:val="27"/>
    <w:qFormat/>
    <w:uiPriority w:val="5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auto"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86">
    <w:name w:val="Grid Table 4 - Accent 6"/>
    <w:basedOn w:val="27"/>
    <w:uiPriority w:val="5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auto"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87">
    <w:name w:val="Grid Table 5 Dark"/>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1Horz">
      <w:tcPr>
        <w:shd w:val="clear" w:color="auto" w:fill="898989" w:themeFill="text1" w:themeFillTint="75"/>
      </w:tcPr>
    </w:tblStylePr>
    <w:tblStylePr w:type="neCell"/>
    <w:tblStylePr w:type="nwCell"/>
    <w:tblStylePr w:type="seCell"/>
    <w:tblStylePr w:type="swCell"/>
  </w:style>
  <w:style w:type="table" w:customStyle="1" w:styleId="88">
    <w:name w:val="Grid Table 5 Dark- Accent 1"/>
    <w:basedOn w:val="27"/>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F81BD" w:themeFill="accent1"/>
      </w:tcPr>
    </w:tblStylePr>
    <w:tblStylePr w:type="lastRow">
      <w:rPr>
        <w:rFonts w:ascii="Arial" w:hAnsi="Arial"/>
        <w:b/>
        <w:color w:val="FFFFFF"/>
        <w:sz w:val="22"/>
      </w:rPr>
      <w:tcPr>
        <w:tcBorders>
          <w:top w:val="single" w:color="FFFFFF" w:themeColor="light1" w:sz="4" w:space="0"/>
        </w:tcBorders>
        <w:shd w:val="clear" w:color="auto" w:fill="4F81BD" w:themeFill="accent1"/>
      </w:tcPr>
    </w:tblStylePr>
    <w:tblStylePr w:type="firstCol">
      <w:rPr>
        <w:rFonts w:ascii="Arial" w:hAnsi="Arial"/>
        <w:b/>
        <w:color w:val="FFFFFF"/>
        <w:sz w:val="22"/>
      </w:rPr>
      <w:tcPr>
        <w:shd w:val="clear" w:color="auto" w:fill="4F81BD" w:themeFill="accent1"/>
      </w:tcPr>
    </w:tblStylePr>
    <w:tblStylePr w:type="lastCol">
      <w:rPr>
        <w:rFonts w:ascii="Arial" w:hAnsi="Arial"/>
        <w:b/>
        <w:color w:val="FFFFFF"/>
        <w:sz w:val="22"/>
      </w:rPr>
      <w:tcPr>
        <w:shd w:val="clear" w:color="auto" w:fill="4F81BD" w:themeFill="accent1"/>
      </w:tcPr>
    </w:tblStylePr>
    <w:tblStylePr w:type="band1Vert">
      <w:tcPr>
        <w:shd w:val="clear" w:color="auto" w:fill="AEC5E0" w:themeFill="accent1" w:themeFillTint="75"/>
      </w:tcPr>
    </w:tblStylePr>
    <w:tblStylePr w:type="band1Horz">
      <w:tcPr>
        <w:shd w:val="clear" w:color="auto" w:fill="AEC5E0" w:themeFill="accent1" w:themeFillTint="75"/>
      </w:tcPr>
    </w:tblStylePr>
    <w:tblStylePr w:type="neCell"/>
    <w:tblStylePr w:type="nwCell"/>
    <w:tblStylePr w:type="seCell"/>
    <w:tblStylePr w:type="swCell"/>
  </w:style>
  <w:style w:type="table" w:customStyle="1" w:styleId="89">
    <w:name w:val="Grid Table 5 Dark - Accent 2"/>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C0504D" w:themeFill="accent2"/>
      </w:tcPr>
    </w:tblStylePr>
    <w:tblStylePr w:type="lastRow">
      <w:rPr>
        <w:rFonts w:ascii="Arial" w:hAnsi="Arial"/>
        <w:b/>
        <w:color w:val="FFFFFF"/>
        <w:sz w:val="22"/>
      </w:rPr>
      <w:tcPr>
        <w:tcBorders>
          <w:top w:val="single" w:color="FFFFFF" w:themeColor="light1" w:sz="4" w:space="0"/>
        </w:tcBorders>
        <w:shd w:val="clear" w:color="auto" w:fill="C0504D" w:themeFill="accent2"/>
      </w:tcPr>
    </w:tblStylePr>
    <w:tblStylePr w:type="firstCol">
      <w:rPr>
        <w:rFonts w:ascii="Arial" w:hAnsi="Arial"/>
        <w:b/>
        <w:color w:val="FFFFFF"/>
        <w:sz w:val="22"/>
      </w:rPr>
      <w:tcPr>
        <w:shd w:val="clear" w:color="auto" w:fill="C0504D" w:themeFill="accent2"/>
      </w:tcPr>
    </w:tblStylePr>
    <w:tblStylePr w:type="lastCol">
      <w:rPr>
        <w:rFonts w:ascii="Arial" w:hAnsi="Arial"/>
        <w:b/>
        <w:color w:val="FFFFFF"/>
        <w:sz w:val="22"/>
      </w:rPr>
      <w:tcPr>
        <w:shd w:val="clear" w:color="auto" w:fill="C0504D" w:themeFill="accent2"/>
      </w:tcPr>
    </w:tblStylePr>
    <w:tblStylePr w:type="band1Vert">
      <w:tcPr>
        <w:shd w:val="clear" w:color="auto" w:fill="E2AEAD" w:themeFill="accent2" w:themeFillTint="75"/>
      </w:tcPr>
    </w:tblStylePr>
    <w:tblStylePr w:type="band1Horz">
      <w:tcPr>
        <w:shd w:val="clear" w:color="auto" w:fill="E2AEAD" w:themeFill="accent2" w:themeFillTint="75"/>
      </w:tcPr>
    </w:tblStylePr>
    <w:tblStylePr w:type="neCell"/>
    <w:tblStylePr w:type="nwCell"/>
    <w:tblStylePr w:type="seCell"/>
    <w:tblStylePr w:type="swCell"/>
  </w:style>
  <w:style w:type="table" w:customStyle="1" w:styleId="90">
    <w:name w:val="Grid Table 5 Dark - Accent 3"/>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9BBB59" w:themeFill="accent3"/>
      </w:tcPr>
    </w:tblStylePr>
    <w:tblStylePr w:type="lastRow">
      <w:rPr>
        <w:rFonts w:ascii="Arial" w:hAnsi="Arial"/>
        <w:b/>
        <w:color w:val="FFFFFF"/>
        <w:sz w:val="22"/>
      </w:rPr>
      <w:tcPr>
        <w:tcBorders>
          <w:top w:val="single" w:color="FFFFFF" w:themeColor="light1" w:sz="4" w:space="0"/>
        </w:tcBorders>
        <w:shd w:val="clear" w:color="auto" w:fill="9BBB59" w:themeFill="accent3"/>
      </w:tcPr>
    </w:tblStylePr>
    <w:tblStylePr w:type="firstCol">
      <w:rPr>
        <w:rFonts w:ascii="Arial" w:hAnsi="Arial"/>
        <w:b/>
        <w:color w:val="FFFFFF"/>
        <w:sz w:val="22"/>
      </w:rPr>
      <w:tcPr>
        <w:shd w:val="clear" w:color="auto" w:fill="9BBB59" w:themeFill="accent3"/>
      </w:tcPr>
    </w:tblStylePr>
    <w:tblStylePr w:type="lastCol">
      <w:rPr>
        <w:rFonts w:ascii="Arial" w:hAnsi="Arial"/>
        <w:b/>
        <w:color w:val="FFFFFF"/>
        <w:sz w:val="22"/>
      </w:rPr>
      <w:tcPr>
        <w:shd w:val="clear" w:color="auto" w:fill="9BBB59" w:themeFill="accent3"/>
      </w:tcPr>
    </w:tblStylePr>
    <w:tblStylePr w:type="band1Vert">
      <w:tcPr>
        <w:shd w:val="clear" w:color="auto" w:fill="D1DFB2" w:themeFill="accent3" w:themeFillTint="75"/>
      </w:tcPr>
    </w:tblStylePr>
    <w:tblStylePr w:type="band1Horz">
      <w:tcPr>
        <w:shd w:val="clear" w:color="auto" w:fill="D1DFB2" w:themeFill="accent3" w:themeFillTint="75"/>
      </w:tcPr>
    </w:tblStylePr>
    <w:tblStylePr w:type="neCell"/>
    <w:tblStylePr w:type="nwCell"/>
    <w:tblStylePr w:type="seCell"/>
    <w:tblStylePr w:type="swCell"/>
  </w:style>
  <w:style w:type="table" w:customStyle="1" w:styleId="91">
    <w:name w:val="Grid Table 5 Dark- Accent 4"/>
    <w:basedOn w:val="27"/>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8064A2" w:themeFill="accent4"/>
      </w:tcPr>
    </w:tblStylePr>
    <w:tblStylePr w:type="lastRow">
      <w:rPr>
        <w:rFonts w:ascii="Arial" w:hAnsi="Arial"/>
        <w:b/>
        <w:color w:val="FFFFFF"/>
        <w:sz w:val="22"/>
      </w:rPr>
      <w:tcPr>
        <w:tcBorders>
          <w:top w:val="single" w:color="FFFFFF" w:themeColor="light1" w:sz="4" w:space="0"/>
        </w:tcBorders>
        <w:shd w:val="clear" w:color="auto" w:fill="8064A2" w:themeFill="accent4"/>
      </w:tcPr>
    </w:tblStylePr>
    <w:tblStylePr w:type="firstCol">
      <w:rPr>
        <w:rFonts w:ascii="Arial" w:hAnsi="Arial"/>
        <w:b/>
        <w:color w:val="FFFFFF"/>
        <w:sz w:val="22"/>
      </w:rPr>
      <w:tcPr>
        <w:shd w:val="clear" w:color="auto" w:fill="8064A2" w:themeFill="accent4"/>
      </w:tcPr>
    </w:tblStylePr>
    <w:tblStylePr w:type="lastCol">
      <w:rPr>
        <w:rFonts w:ascii="Arial" w:hAnsi="Arial"/>
        <w:b/>
        <w:color w:val="FFFFFF"/>
        <w:sz w:val="22"/>
      </w:rPr>
      <w:tcPr>
        <w:shd w:val="clear" w:color="auto" w:fill="8064A2" w:themeFill="accent4"/>
      </w:tcPr>
    </w:tblStylePr>
    <w:tblStylePr w:type="band1Vert">
      <w:tcPr>
        <w:shd w:val="clear" w:color="auto" w:fill="C4B7D4" w:themeFill="accent4" w:themeFillTint="75"/>
      </w:tcPr>
    </w:tblStylePr>
    <w:tblStylePr w:type="band1Horz">
      <w:tcPr>
        <w:shd w:val="clear" w:color="auto" w:fill="C4B7D4" w:themeFill="accent4" w:themeFillTint="75"/>
      </w:tcPr>
    </w:tblStylePr>
    <w:tblStylePr w:type="neCell"/>
    <w:tblStylePr w:type="nwCell"/>
    <w:tblStylePr w:type="seCell"/>
    <w:tblStylePr w:type="swCell"/>
  </w:style>
  <w:style w:type="table" w:customStyle="1" w:styleId="92">
    <w:name w:val="Grid Table 5 Dark - Accent 5"/>
    <w:basedOn w:val="27"/>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BACC6" w:themeFill="accent5"/>
      </w:tcPr>
    </w:tblStylePr>
    <w:tblStylePr w:type="lastRow">
      <w:rPr>
        <w:rFonts w:ascii="Arial" w:hAnsi="Arial"/>
        <w:b/>
        <w:color w:val="FFFFFF"/>
        <w:sz w:val="22"/>
      </w:rPr>
      <w:tcPr>
        <w:tcBorders>
          <w:top w:val="single" w:color="FFFFFF" w:themeColor="light1" w:sz="4" w:space="0"/>
        </w:tcBorders>
        <w:shd w:val="clear" w:color="auto" w:fill="4BACC6" w:themeFill="accent5"/>
      </w:tcPr>
    </w:tblStylePr>
    <w:tblStylePr w:type="firstCol">
      <w:rPr>
        <w:rFonts w:ascii="Arial" w:hAnsi="Arial"/>
        <w:b/>
        <w:color w:val="FFFFFF"/>
        <w:sz w:val="22"/>
      </w:rPr>
      <w:tcPr>
        <w:shd w:val="clear" w:color="auto" w:fill="4BACC6" w:themeFill="accent5"/>
      </w:tcPr>
    </w:tblStylePr>
    <w:tblStylePr w:type="lastCol">
      <w:rPr>
        <w:rFonts w:ascii="Arial" w:hAnsi="Arial"/>
        <w:b/>
        <w:color w:val="FFFFFF"/>
        <w:sz w:val="22"/>
      </w:rPr>
      <w:tcPr>
        <w:shd w:val="clear" w:color="auto" w:fill="4BACC6" w:themeFill="accent5"/>
      </w:tcPr>
    </w:tblStylePr>
    <w:tblStylePr w:type="band1Vert">
      <w:tcPr>
        <w:shd w:val="clear" w:color="auto" w:fill="ACD8E4" w:themeFill="accent5" w:themeFillTint="75"/>
      </w:tcPr>
    </w:tblStylePr>
    <w:tblStylePr w:type="band1Horz">
      <w:tcPr>
        <w:shd w:val="clear" w:color="auto" w:fill="ACD8E4" w:themeFill="accent5" w:themeFillTint="75"/>
      </w:tcPr>
    </w:tblStylePr>
    <w:tblStylePr w:type="neCell"/>
    <w:tblStylePr w:type="nwCell"/>
    <w:tblStylePr w:type="seCell"/>
    <w:tblStylePr w:type="swCell"/>
  </w:style>
  <w:style w:type="table" w:customStyle="1" w:styleId="93">
    <w:name w:val="Grid Table 5 Dark - Accent 6"/>
    <w:basedOn w:val="27"/>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79646" w:themeFill="accent6"/>
      </w:tcPr>
    </w:tblStylePr>
    <w:tblStylePr w:type="lastRow">
      <w:rPr>
        <w:rFonts w:ascii="Arial" w:hAnsi="Arial"/>
        <w:b/>
        <w:color w:val="FFFFFF"/>
        <w:sz w:val="22"/>
      </w:rPr>
      <w:tcPr>
        <w:tcBorders>
          <w:top w:val="single" w:color="FFFFFF" w:themeColor="light1" w:sz="4" w:space="0"/>
        </w:tcBorders>
        <w:shd w:val="clear" w:color="auto" w:fill="F79646" w:themeFill="accent6"/>
      </w:tcPr>
    </w:tblStylePr>
    <w:tblStylePr w:type="firstCol">
      <w:rPr>
        <w:rFonts w:ascii="Arial" w:hAnsi="Arial"/>
        <w:b/>
        <w:color w:val="FFFFFF"/>
        <w:sz w:val="22"/>
      </w:rPr>
      <w:tcPr>
        <w:shd w:val="clear" w:color="auto" w:fill="F79646" w:themeFill="accent6"/>
      </w:tcPr>
    </w:tblStylePr>
    <w:tblStylePr w:type="lastCol">
      <w:rPr>
        <w:rFonts w:ascii="Arial" w:hAnsi="Arial"/>
        <w:b/>
        <w:color w:val="FFFFFF"/>
        <w:sz w:val="22"/>
      </w:rPr>
      <w:tcPr>
        <w:shd w:val="clear" w:color="auto" w:fill="F79646" w:themeFill="accent6"/>
      </w:tcPr>
    </w:tblStylePr>
    <w:tblStylePr w:type="band1Vert">
      <w:tcPr>
        <w:shd w:val="clear" w:color="auto" w:fill="FBCEAA" w:themeFill="accent6" w:themeFillTint="75"/>
      </w:tcPr>
    </w:tblStylePr>
    <w:tblStylePr w:type="band1Horz">
      <w:tcPr>
        <w:shd w:val="clear" w:color="auto" w:fill="FBCEAA" w:themeFill="accent6" w:themeFillTint="75"/>
      </w:tcPr>
    </w:tblStylePr>
    <w:tblStylePr w:type="neCell"/>
    <w:tblStylePr w:type="nwCell"/>
    <w:tblStylePr w:type="seCell"/>
    <w:tblStylePr w:type="swCell"/>
  </w:style>
  <w:style w:type="table" w:customStyle="1" w:styleId="94">
    <w:name w:val="Grid Table 6 Colorful"/>
    <w:basedOn w:val="27"/>
    <w:qFormat/>
    <w:uiPriority w:val="99"/>
    <w:pPr>
      <w:overflowPunct w:val="0"/>
      <w:autoSpaceDE w:val="0"/>
      <w:autoSpaceDN w:val="0"/>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5">
    <w:name w:val="Grid Table 6 Colorful - Accent 1"/>
    <w:basedOn w:val="27"/>
    <w:qFormat/>
    <w:uiPriority w:val="99"/>
    <w:pPr>
      <w:overflowPunct w:val="0"/>
      <w:autoSpaceDE w:val="0"/>
      <w:autoSpaceDN w:val="0"/>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6">
    <w:name w:val="Grid Table 6 Colorful - Accent 2"/>
    <w:basedOn w:val="27"/>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7">
    <w:name w:val="Grid Table 6 Colorful - Accent 3"/>
    <w:basedOn w:val="27"/>
    <w:qFormat/>
    <w:uiPriority w:val="99"/>
    <w:pPr>
      <w:overflowPunct w:val="0"/>
      <w:autoSpaceDE w:val="0"/>
      <w:autoSpaceDN w:val="0"/>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8">
    <w:name w:val="Grid Table 6 Colorful - Accent 4"/>
    <w:basedOn w:val="27"/>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99">
    <w:name w:val="Grid Table 6 Colorful - Accent 5"/>
    <w:basedOn w:val="27"/>
    <w:qFormat/>
    <w:uiPriority w:val="99"/>
    <w:pPr>
      <w:overflowPunct w:val="0"/>
      <w:autoSpaceDE w:val="0"/>
      <w:autoSpaceDN w:val="0"/>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0">
    <w:name w:val="Grid Table 6 Colorful - Accent 6"/>
    <w:basedOn w:val="27"/>
    <w:uiPriority w:val="99"/>
    <w:pPr>
      <w:overflowPunct w:val="0"/>
      <w:autoSpaceDE w:val="0"/>
      <w:autoSpaceDN w:val="0"/>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FDE9D9" w:themeFill="accent6" w:themeFillTint="34"/>
      </w:tcPr>
    </w:tblStylePr>
    <w:tblStylePr w:type="band2Vert"/>
    <w:tblStylePr w:type="band1Horz">
      <w:rPr>
        <w:rFonts w:ascii="Arial" w:hAnsi="Arial"/>
        <w:color w:val="266778" w:themeColor="accent5" w:themeShade="94"/>
        <w:sz w:val="22"/>
      </w:rPr>
      <w:tcPr>
        <w:shd w:val="clear" w:color="auto"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1">
    <w:name w:val="Grid Table 7 Colorful"/>
    <w:basedOn w:val="27"/>
    <w:qFormat/>
    <w:uiPriority w:val="99"/>
    <w:pPr>
      <w:overflowPunct w:val="0"/>
      <w:autoSpaceDE w:val="0"/>
      <w:autoSpaceDN w:val="0"/>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auto"/>
      </w:tcPr>
    </w:tblStylePr>
    <w:tblStylePr w:type="band1Vert">
      <w:tcPr>
        <w:shd w:val="clear" w:color="auto"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2">
    <w:name w:val="Grid Table 7 Colorful - Accent 1"/>
    <w:basedOn w:val="27"/>
    <w:qFormat/>
    <w:uiPriority w:val="99"/>
    <w:pPr>
      <w:overflowPunct w:val="0"/>
      <w:autoSpaceDE w:val="0"/>
      <w:autoSpaceDN w:val="0"/>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auto"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auto"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auto" w:fill="auto"/>
      </w:tc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3">
    <w:name w:val="Grid Table 7 Colorful - Accent 2"/>
    <w:basedOn w:val="27"/>
    <w:uiPriority w:val="99"/>
    <w:pPr>
      <w:overflowPunct w:val="0"/>
      <w:autoSpaceDE w:val="0"/>
      <w:autoSpaceDN w:val="0"/>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auto"/>
      </w:tc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4">
    <w:name w:val="Grid Table 7 Colorful - Accent 3"/>
    <w:basedOn w:val="27"/>
    <w:qFormat/>
    <w:uiPriority w:val="99"/>
    <w:pPr>
      <w:overflowPunct w:val="0"/>
      <w:autoSpaceDE w:val="0"/>
      <w:autoSpaceDN w:val="0"/>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auto"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auto"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auto" w:fill="auto"/>
      </w:tc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5">
    <w:name w:val="Grid Table 7 Colorful - Accent 4"/>
    <w:basedOn w:val="27"/>
    <w:qFormat/>
    <w:uiPriority w:val="99"/>
    <w:pPr>
      <w:overflowPunct w:val="0"/>
      <w:autoSpaceDE w:val="0"/>
      <w:autoSpaceDN w:val="0"/>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auto"/>
      </w:tc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6">
    <w:name w:val="Grid Table 7 Colorful - Accent 5"/>
    <w:basedOn w:val="27"/>
    <w:uiPriority w:val="99"/>
    <w:pPr>
      <w:overflowPunct w:val="0"/>
      <w:autoSpaceDE w:val="0"/>
      <w:autoSpaceDN w:val="0"/>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auto"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auto"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auto" w:fill="auto"/>
      </w:tc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7">
    <w:name w:val="Grid Table 7 Colorful - Accent 6"/>
    <w:basedOn w:val="27"/>
    <w:uiPriority w:val="99"/>
    <w:pPr>
      <w:overflowPunct w:val="0"/>
      <w:autoSpaceDE w:val="0"/>
      <w:autoSpaceDN w:val="0"/>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auto"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auto"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auto" w:fill="auto"/>
      </w:tcPr>
    </w:tblStylePr>
    <w:tblStylePr w:type="band1Vert">
      <w:tcPr>
        <w:shd w:val="clear" w:color="auto" w:fill="FDE9D9" w:themeFill="accent6" w:themeFillTint="34"/>
      </w:tcPr>
    </w:tblStylePr>
    <w:tblStylePr w:type="band2Vert"/>
    <w:tblStylePr w:type="band1Horz">
      <w:rPr>
        <w:rFonts w:ascii="Arial" w:hAnsi="Arial"/>
        <w:color w:val="B05408" w:themeColor="accent6" w:themeShade="94"/>
        <w:sz w:val="22"/>
      </w:rPr>
      <w:tcPr>
        <w:shd w:val="clear" w:color="auto"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08">
    <w:name w:val="List Table 1 Light"/>
    <w:basedOn w:val="27"/>
    <w:uiPriority w:val="99"/>
    <w:pPr>
      <w:overflowPunct w:val="0"/>
      <w:autoSpaceDE w:val="0"/>
      <w:autoSpaceDN w:val="0"/>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1Horz">
      <w:tcPr>
        <w:shd w:val="clear" w:color="auto" w:fill="BEBEBE" w:themeFill="text1" w:themeFillTint="40"/>
      </w:tcPr>
    </w:tblStylePr>
    <w:tblStylePr w:type="neCell"/>
    <w:tblStylePr w:type="nwCell"/>
    <w:tblStylePr w:type="seCell"/>
    <w:tblStylePr w:type="swCell"/>
  </w:style>
  <w:style w:type="table" w:customStyle="1" w:styleId="109">
    <w:name w:val="List Table 1 Light - Accent 1"/>
    <w:basedOn w:val="27"/>
    <w:uiPriority w:val="99"/>
    <w:pPr>
      <w:overflowPunct w:val="0"/>
      <w:autoSpaceDE w:val="0"/>
      <w:autoSpaceDN w:val="0"/>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2DFEE" w:themeFill="accent1" w:themeFillTint="40"/>
      </w:tcPr>
    </w:tblStylePr>
    <w:tblStylePr w:type="band1Horz">
      <w:tcPr>
        <w:shd w:val="clear" w:color="auto" w:fill="D2DFEE" w:themeFill="accent1" w:themeFillTint="40"/>
      </w:tcPr>
    </w:tblStylePr>
    <w:tblStylePr w:type="neCell"/>
    <w:tblStylePr w:type="nwCell"/>
    <w:tblStylePr w:type="seCell"/>
    <w:tblStylePr w:type="swCell"/>
  </w:style>
  <w:style w:type="table" w:customStyle="1" w:styleId="110">
    <w:name w:val="List Table 1 Light - Accent 2"/>
    <w:basedOn w:val="27"/>
    <w:uiPriority w:val="99"/>
    <w:pPr>
      <w:overflowPunct w:val="0"/>
      <w:autoSpaceDE w:val="0"/>
      <w:autoSpaceDN w:val="0"/>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FD3D2" w:themeFill="accent2" w:themeFillTint="40"/>
      </w:tcPr>
    </w:tblStylePr>
    <w:tblStylePr w:type="band1Horz">
      <w:tcPr>
        <w:shd w:val="clear" w:color="auto" w:fill="EFD3D2" w:themeFill="accent2" w:themeFillTint="40"/>
      </w:tcPr>
    </w:tblStylePr>
    <w:tblStylePr w:type="neCell"/>
    <w:tblStylePr w:type="nwCell"/>
    <w:tblStylePr w:type="seCell"/>
    <w:tblStylePr w:type="swCell"/>
  </w:style>
  <w:style w:type="table" w:customStyle="1" w:styleId="111">
    <w:name w:val="List Table 1 Light - Accent 3"/>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5EDD5" w:themeFill="accent3" w:themeFillTint="40"/>
      </w:tcPr>
    </w:tblStylePr>
    <w:tblStylePr w:type="band1Horz">
      <w:tcPr>
        <w:shd w:val="clear" w:color="auto" w:fill="E5EDD5" w:themeFill="accent3" w:themeFillTint="40"/>
      </w:tcPr>
    </w:tblStylePr>
    <w:tblStylePr w:type="neCell"/>
    <w:tblStylePr w:type="nwCell"/>
    <w:tblStylePr w:type="seCell"/>
    <w:tblStylePr w:type="swCell"/>
  </w:style>
  <w:style w:type="table" w:customStyle="1" w:styleId="112">
    <w:name w:val="List Table 1 Light - Accent 4"/>
    <w:basedOn w:val="27"/>
    <w:uiPriority w:val="99"/>
    <w:pPr>
      <w:overflowPunct w:val="0"/>
      <w:autoSpaceDE w:val="0"/>
      <w:autoSpaceDN w:val="0"/>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FD8E7" w:themeFill="accent4" w:themeFillTint="40"/>
      </w:tcPr>
    </w:tblStylePr>
    <w:tblStylePr w:type="band1Horz">
      <w:tcPr>
        <w:shd w:val="clear" w:color="auto" w:fill="DFD8E7" w:themeFill="accent4" w:themeFillTint="40"/>
      </w:tcPr>
    </w:tblStylePr>
    <w:tblStylePr w:type="neCell"/>
    <w:tblStylePr w:type="nwCell"/>
    <w:tblStylePr w:type="seCell"/>
    <w:tblStylePr w:type="swCell"/>
  </w:style>
  <w:style w:type="table" w:customStyle="1" w:styleId="113">
    <w:name w:val="List Table 1 Light - Accent 5"/>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1EAF0" w:themeFill="accent5" w:themeFillTint="40"/>
      </w:tcPr>
    </w:tblStylePr>
    <w:tblStylePr w:type="band1Horz">
      <w:tcPr>
        <w:shd w:val="clear" w:color="auto" w:fill="D1EAF0" w:themeFill="accent5" w:themeFillTint="40"/>
      </w:tcPr>
    </w:tblStylePr>
    <w:tblStylePr w:type="neCell"/>
    <w:tblStylePr w:type="nwCell"/>
    <w:tblStylePr w:type="seCell"/>
    <w:tblStylePr w:type="swCell"/>
  </w:style>
  <w:style w:type="table" w:customStyle="1" w:styleId="114">
    <w:name w:val="List Table 1 Light - Accent 6"/>
    <w:basedOn w:val="27"/>
    <w:uiPriority w:val="99"/>
    <w:pPr>
      <w:overflowPunct w:val="0"/>
      <w:autoSpaceDE w:val="0"/>
      <w:autoSpaceDN w:val="0"/>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CE4D0" w:themeFill="accent6" w:themeFillTint="40"/>
      </w:tcPr>
    </w:tblStylePr>
    <w:tblStylePr w:type="band1Horz">
      <w:tcPr>
        <w:shd w:val="clear" w:color="auto" w:fill="FCE4D0" w:themeFill="accent6" w:themeFillTint="40"/>
      </w:tcPr>
    </w:tblStylePr>
    <w:tblStylePr w:type="neCell"/>
    <w:tblStylePr w:type="nwCell"/>
    <w:tblStylePr w:type="seCell"/>
    <w:tblStylePr w:type="swCell"/>
  </w:style>
  <w:style w:type="table" w:customStyle="1" w:styleId="115">
    <w:name w:val="List Table 2"/>
    <w:basedOn w:val="27"/>
    <w:uiPriority w:val="99"/>
    <w:pPr>
      <w:overflowPunct w:val="0"/>
      <w:autoSpaceDE w:val="0"/>
      <w:autoSpaceDN w:val="0"/>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16">
    <w:name w:val="List Table 2 - Accent 1"/>
    <w:basedOn w:val="27"/>
    <w:qFormat/>
    <w:uiPriority w:val="99"/>
    <w:pPr>
      <w:overflowPunct w:val="0"/>
      <w:autoSpaceDE w:val="0"/>
      <w:autoSpaceDN w:val="0"/>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17">
    <w:name w:val="List Table 2 - Accent 2"/>
    <w:basedOn w:val="27"/>
    <w:qFormat/>
    <w:uiPriority w:val="99"/>
    <w:pPr>
      <w:overflowPunct w:val="0"/>
      <w:autoSpaceDE w:val="0"/>
      <w:autoSpaceDN w:val="0"/>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18">
    <w:name w:val="List Table 2 - Accent 3"/>
    <w:basedOn w:val="27"/>
    <w:uiPriority w:val="99"/>
    <w:pPr>
      <w:overflowPunct w:val="0"/>
      <w:autoSpaceDE w:val="0"/>
      <w:autoSpaceDN w:val="0"/>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19">
    <w:name w:val="List Table 2 - Accent 4"/>
    <w:basedOn w:val="27"/>
    <w:uiPriority w:val="99"/>
    <w:pPr>
      <w:overflowPunct w:val="0"/>
      <w:autoSpaceDE w:val="0"/>
      <w:autoSpaceDN w:val="0"/>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20">
    <w:name w:val="List Table 2 - Accent 5"/>
    <w:basedOn w:val="27"/>
    <w:uiPriority w:val="99"/>
    <w:pPr>
      <w:overflowPunct w:val="0"/>
      <w:autoSpaceDE w:val="0"/>
      <w:autoSpaceDN w:val="0"/>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21">
    <w:name w:val="List Table 2 - Accent 6"/>
    <w:basedOn w:val="27"/>
    <w:uiPriority w:val="99"/>
    <w:pPr>
      <w:overflowPunct w:val="0"/>
      <w:autoSpaceDE w:val="0"/>
      <w:autoSpaceDN w:val="0"/>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22">
    <w:name w:val="List Table 3"/>
    <w:basedOn w:val="27"/>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3">
    <w:name w:val="List Table 3 - Accent 1"/>
    <w:basedOn w:val="27"/>
    <w:uiPriority w:val="99"/>
    <w:pPr>
      <w:overflowPunct w:val="0"/>
      <w:autoSpaceDE w:val="0"/>
      <w:autoSpaceDN w:val="0"/>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4">
    <w:name w:val="List Table 3 - Accent 2"/>
    <w:basedOn w:val="27"/>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auto"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5">
    <w:name w:val="List Table 3 - Accent 3"/>
    <w:basedOn w:val="27"/>
    <w:qFormat/>
    <w:uiPriority w:val="99"/>
    <w:pPr>
      <w:overflowPunct w:val="0"/>
      <w:autoSpaceDE w:val="0"/>
      <w:autoSpaceDN w:val="0"/>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auto"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6">
    <w:name w:val="List Table 3 - Accent 4"/>
    <w:basedOn w:val="27"/>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27">
    <w:name w:val="List Table 3 - Accent 5"/>
    <w:basedOn w:val="27"/>
    <w:qFormat/>
    <w:uiPriority w:val="99"/>
    <w:pPr>
      <w:overflowPunct w:val="0"/>
      <w:autoSpaceDE w:val="0"/>
      <w:autoSpaceDN w:val="0"/>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28">
    <w:name w:val="List Table 3 - Accent 6"/>
    <w:basedOn w:val="27"/>
    <w:uiPriority w:val="99"/>
    <w:pPr>
      <w:overflowPunct w:val="0"/>
      <w:autoSpaceDE w:val="0"/>
      <w:autoSpaceDN w:val="0"/>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29">
    <w:name w:val="List Table 4"/>
    <w:basedOn w:val="27"/>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30">
    <w:name w:val="List Table 4 - Accent 1"/>
    <w:basedOn w:val="27"/>
    <w:qFormat/>
    <w:uiPriority w:val="9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31">
    <w:name w:val="List Table 4 - Accent 2"/>
    <w:basedOn w:val="27"/>
    <w:qFormat/>
    <w:uiPriority w:val="9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32">
    <w:name w:val="List Table 4 - Accent 3"/>
    <w:basedOn w:val="27"/>
    <w:uiPriority w:val="9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33">
    <w:name w:val="List Table 4 - Accent 4"/>
    <w:basedOn w:val="27"/>
    <w:uiPriority w:val="9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34">
    <w:name w:val="List Table 4 - Accent 5"/>
    <w:basedOn w:val="27"/>
    <w:qFormat/>
    <w:uiPriority w:val="9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35">
    <w:name w:val="List Table 4 - Accent 6"/>
    <w:basedOn w:val="27"/>
    <w:uiPriority w:val="9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36">
    <w:name w:val="List Table 5 Dark"/>
    <w:basedOn w:val="27"/>
    <w:qFormat/>
    <w:uiPriority w:val="99"/>
    <w:pPr>
      <w:overflowPunct w:val="0"/>
      <w:autoSpaceDE w:val="0"/>
      <w:autoSpaceDN w:val="0"/>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tblStylePr w:type="neCell"/>
    <w:tblStylePr w:type="nwCell"/>
    <w:tblStylePr w:type="seCell"/>
    <w:tblStylePr w:type="swCell"/>
  </w:style>
  <w:style w:type="table" w:customStyle="1" w:styleId="137">
    <w:name w:val="List Table 5 Dark - Accent 1"/>
    <w:basedOn w:val="27"/>
    <w:uiPriority w:val="99"/>
    <w:pPr>
      <w:overflowPunct w:val="0"/>
      <w:autoSpaceDE w:val="0"/>
      <w:autoSpaceDN w:val="0"/>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auto"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auto"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4F81BD" w:themeFill="accent1"/>
      </w:tcPr>
    </w:tblStylePr>
    <w:tblStylePr w:type="band2Horz">
      <w:tcPr>
        <w:tcBorders>
          <w:top w:val="single" w:color="FFFFFF" w:themeColor="light1" w:sz="4" w:space="0"/>
          <w:bottom w:val="single" w:color="FFFFFF" w:themeColor="light1" w:sz="4" w:space="0"/>
        </w:tcBorders>
        <w:shd w:val="clear" w:color="auto" w:fill="4F81BD" w:themeFill="accent1"/>
      </w:tcPr>
    </w:tblStylePr>
    <w:tblStylePr w:type="neCell"/>
    <w:tblStylePr w:type="nwCell"/>
    <w:tblStylePr w:type="seCell"/>
    <w:tblStylePr w:type="swCell"/>
  </w:style>
  <w:style w:type="table" w:customStyle="1" w:styleId="138">
    <w:name w:val="List Table 5 Dark - Accent 2"/>
    <w:basedOn w:val="27"/>
    <w:uiPriority w:val="99"/>
    <w:pPr>
      <w:overflowPunct w:val="0"/>
      <w:autoSpaceDE w:val="0"/>
      <w:autoSpaceDN w:val="0"/>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auto"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D99795" w:themeFill="accent2" w:themeFillTint="97"/>
      </w:tcPr>
    </w:tblStylePr>
    <w:tblStylePr w:type="band2Horz">
      <w:tcPr>
        <w:tcBorders>
          <w:top w:val="single" w:color="FFFFFF" w:themeColor="light1" w:sz="4" w:space="0"/>
          <w:bottom w:val="single" w:color="FFFFFF" w:themeColor="light1" w:sz="4" w:space="0"/>
        </w:tcBorders>
        <w:shd w:val="clear" w:color="auto" w:fill="D99795" w:themeFill="accent2" w:themeFillTint="97"/>
      </w:tcPr>
    </w:tblStylePr>
    <w:tblStylePr w:type="neCell"/>
    <w:tblStylePr w:type="nwCell"/>
    <w:tblStylePr w:type="seCell"/>
    <w:tblStylePr w:type="swCell"/>
  </w:style>
  <w:style w:type="table" w:customStyle="1" w:styleId="139">
    <w:name w:val="List Table 5 Dark - Accent 3"/>
    <w:basedOn w:val="27"/>
    <w:uiPriority w:val="99"/>
    <w:pPr>
      <w:overflowPunct w:val="0"/>
      <w:autoSpaceDE w:val="0"/>
      <w:autoSpaceDN w:val="0"/>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auto"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3D69C" w:themeFill="accent3" w:themeFillTint="98"/>
      </w:tcPr>
    </w:tblStylePr>
    <w:tblStylePr w:type="band2Horz">
      <w:tcPr>
        <w:tcBorders>
          <w:top w:val="single" w:color="FFFFFF" w:themeColor="light1" w:sz="4" w:space="0"/>
          <w:bottom w:val="single" w:color="FFFFFF" w:themeColor="light1" w:sz="4" w:space="0"/>
        </w:tcBorders>
        <w:shd w:val="clear" w:color="auto" w:fill="C3D69C" w:themeFill="accent3" w:themeFillTint="98"/>
      </w:tcPr>
    </w:tblStylePr>
    <w:tblStylePr w:type="neCell"/>
    <w:tblStylePr w:type="nwCell"/>
    <w:tblStylePr w:type="seCell"/>
    <w:tblStylePr w:type="swCell"/>
  </w:style>
  <w:style w:type="table" w:customStyle="1" w:styleId="140">
    <w:name w:val="List Table 5 Dark - Accent 4"/>
    <w:basedOn w:val="27"/>
    <w:uiPriority w:val="99"/>
    <w:pPr>
      <w:overflowPunct w:val="0"/>
      <w:autoSpaceDE w:val="0"/>
      <w:autoSpaceDN w:val="0"/>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auto"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B2A1C6" w:themeFill="accent4" w:themeFillTint="9A"/>
      </w:tcPr>
    </w:tblStylePr>
    <w:tblStylePr w:type="band2Horz">
      <w:tcPr>
        <w:tcBorders>
          <w:top w:val="single" w:color="FFFFFF" w:themeColor="light1" w:sz="4" w:space="0"/>
          <w:bottom w:val="single" w:color="FFFFFF" w:themeColor="light1" w:sz="4" w:space="0"/>
        </w:tcBorders>
        <w:shd w:val="clear" w:color="auto" w:fill="B2A1C6" w:themeFill="accent4" w:themeFillTint="9A"/>
      </w:tcPr>
    </w:tblStylePr>
    <w:tblStylePr w:type="neCell"/>
    <w:tblStylePr w:type="nwCell"/>
    <w:tblStylePr w:type="seCell"/>
    <w:tblStylePr w:type="swCell"/>
  </w:style>
  <w:style w:type="table" w:customStyle="1" w:styleId="141">
    <w:name w:val="List Table 5 Dark - Accent 5"/>
    <w:basedOn w:val="27"/>
    <w:uiPriority w:val="99"/>
    <w:pPr>
      <w:overflowPunct w:val="0"/>
      <w:autoSpaceDE w:val="0"/>
      <w:autoSpaceDN w:val="0"/>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auto"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92CCDC" w:themeFill="accent5" w:themeFillTint="9A"/>
      </w:tcPr>
    </w:tblStylePr>
    <w:tblStylePr w:type="band2Horz">
      <w:tcPr>
        <w:tcBorders>
          <w:top w:val="single" w:color="FFFFFF" w:themeColor="light1" w:sz="4" w:space="0"/>
          <w:bottom w:val="single" w:color="FFFFFF" w:themeColor="light1" w:sz="4" w:space="0"/>
        </w:tcBorders>
        <w:shd w:val="clear" w:color="auto" w:fill="92CCDC" w:themeFill="accent5" w:themeFillTint="9A"/>
      </w:tcPr>
    </w:tblStylePr>
    <w:tblStylePr w:type="neCell"/>
    <w:tblStylePr w:type="nwCell"/>
    <w:tblStylePr w:type="seCell"/>
    <w:tblStylePr w:type="swCell"/>
  </w:style>
  <w:style w:type="table" w:customStyle="1" w:styleId="142">
    <w:name w:val="List Table 5 Dark - Accent 6"/>
    <w:basedOn w:val="27"/>
    <w:qFormat/>
    <w:uiPriority w:val="99"/>
    <w:pPr>
      <w:overflowPunct w:val="0"/>
      <w:autoSpaceDE w:val="0"/>
      <w:autoSpaceDN w:val="0"/>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auto"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AC090" w:themeFill="accent6" w:themeFillTint="98"/>
      </w:tcPr>
    </w:tblStylePr>
    <w:tblStylePr w:type="band2Horz">
      <w:tcPr>
        <w:tcBorders>
          <w:top w:val="single" w:color="FFFFFF" w:themeColor="light1" w:sz="4" w:space="0"/>
          <w:bottom w:val="single" w:color="FFFFFF" w:themeColor="light1" w:sz="4" w:space="0"/>
        </w:tcBorders>
        <w:shd w:val="clear" w:color="auto" w:fill="FAC090" w:themeFill="accent6" w:themeFillTint="98"/>
      </w:tcPr>
    </w:tblStylePr>
    <w:tblStylePr w:type="neCell"/>
    <w:tblStylePr w:type="nwCell"/>
    <w:tblStylePr w:type="seCell"/>
    <w:tblStylePr w:type="swCell"/>
  </w:style>
  <w:style w:type="table" w:customStyle="1" w:styleId="143">
    <w:name w:val="List Table 6 Colorful"/>
    <w:basedOn w:val="27"/>
    <w:uiPriority w:val="99"/>
    <w:pPr>
      <w:overflowPunct w:val="0"/>
      <w:autoSpaceDE w:val="0"/>
      <w:autoSpaceDN w:val="0"/>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4">
    <w:name w:val="List Table 6 Colorful - Accent 1"/>
    <w:basedOn w:val="27"/>
    <w:qFormat/>
    <w:uiPriority w:val="99"/>
    <w:pPr>
      <w:overflowPunct w:val="0"/>
      <w:autoSpaceDE w:val="0"/>
      <w:autoSpaceDN w:val="0"/>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5">
    <w:name w:val="List Table 6 Colorful - Accent 2"/>
    <w:basedOn w:val="27"/>
    <w:qFormat/>
    <w:uiPriority w:val="99"/>
    <w:pPr>
      <w:overflowPunct w:val="0"/>
      <w:autoSpaceDE w:val="0"/>
      <w:autoSpaceDN w:val="0"/>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6">
    <w:name w:val="List Table 6 Colorful - Accent 3"/>
    <w:basedOn w:val="27"/>
    <w:qFormat/>
    <w:uiPriority w:val="99"/>
    <w:pPr>
      <w:overflowPunct w:val="0"/>
      <w:autoSpaceDE w:val="0"/>
      <w:autoSpaceDN w:val="0"/>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7">
    <w:name w:val="List Table 6 Colorful - Accent 4"/>
    <w:basedOn w:val="27"/>
    <w:qFormat/>
    <w:uiPriority w:val="99"/>
    <w:pPr>
      <w:overflowPunct w:val="0"/>
      <w:autoSpaceDE w:val="0"/>
      <w:autoSpaceDN w:val="0"/>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8">
    <w:name w:val="List Table 6 Colorful - Accent 5"/>
    <w:basedOn w:val="27"/>
    <w:qFormat/>
    <w:uiPriority w:val="99"/>
    <w:pPr>
      <w:overflowPunct w:val="0"/>
      <w:autoSpaceDE w:val="0"/>
      <w:autoSpaceDN w:val="0"/>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49">
    <w:name w:val="List Table 6 Colorful - Accent 6"/>
    <w:basedOn w:val="27"/>
    <w:uiPriority w:val="99"/>
    <w:pPr>
      <w:overflowPunct w:val="0"/>
      <w:autoSpaceDE w:val="0"/>
      <w:autoSpaceDN w:val="0"/>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0">
    <w:name w:val="List Table 7 Colorful"/>
    <w:basedOn w:val="27"/>
    <w:qFormat/>
    <w:uiPriority w:val="99"/>
    <w:pPr>
      <w:overflowPunct w:val="0"/>
      <w:autoSpaceDE w:val="0"/>
      <w:autoSpaceDN w:val="0"/>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auto"/>
      </w:tcPr>
    </w:tblStylePr>
    <w:tblStylePr w:type="band1Vert">
      <w:tcPr>
        <w:shd w:val="clear" w:color="auto"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1">
    <w:name w:val="List Table 7 Colorful - Accent 1"/>
    <w:basedOn w:val="27"/>
    <w:uiPriority w:val="99"/>
    <w:pPr>
      <w:overflowPunct w:val="0"/>
      <w:autoSpaceDE w:val="0"/>
      <w:autoSpaceDN w:val="0"/>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auto"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auto"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auto" w:fill="auto"/>
      </w:tc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2">
    <w:name w:val="List Table 7 Colorful - Accent 2"/>
    <w:basedOn w:val="27"/>
    <w:uiPriority w:val="99"/>
    <w:pPr>
      <w:overflowPunct w:val="0"/>
      <w:autoSpaceDE w:val="0"/>
      <w:autoSpaceDN w:val="0"/>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auto"/>
      </w:tc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3">
    <w:name w:val="List Table 7 Colorful - Accent 3"/>
    <w:basedOn w:val="27"/>
    <w:qFormat/>
    <w:uiPriority w:val="99"/>
    <w:pPr>
      <w:overflowPunct w:val="0"/>
      <w:autoSpaceDE w:val="0"/>
      <w:autoSpaceDN w:val="0"/>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auto"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auto"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auto" w:fill="auto"/>
      </w:tc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4">
    <w:name w:val="List Table 7 Colorful - Accent 4"/>
    <w:basedOn w:val="27"/>
    <w:uiPriority w:val="99"/>
    <w:pPr>
      <w:overflowPunct w:val="0"/>
      <w:autoSpaceDE w:val="0"/>
      <w:autoSpaceDN w:val="0"/>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auto"/>
      </w:tc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5">
    <w:name w:val="List Table 7 Colorful - Accent 5"/>
    <w:basedOn w:val="27"/>
    <w:uiPriority w:val="99"/>
    <w:pPr>
      <w:overflowPunct w:val="0"/>
      <w:autoSpaceDE w:val="0"/>
      <w:autoSpaceDN w:val="0"/>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auto"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auto"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auto" w:fill="auto"/>
      </w:tc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6">
    <w:name w:val="List Table 7 Colorful - Accent 6"/>
    <w:basedOn w:val="27"/>
    <w:qFormat/>
    <w:uiPriority w:val="99"/>
    <w:pPr>
      <w:overflowPunct w:val="0"/>
      <w:autoSpaceDE w:val="0"/>
      <w:autoSpaceDN w:val="0"/>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auto"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auto"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auto" w:fill="auto"/>
      </w:tc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7">
    <w:name w:val="Lined - Accent"/>
    <w:basedOn w:val="27"/>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58">
    <w:name w:val="Lined - Accent 1"/>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59">
    <w:name w:val="Lined - Accent 2"/>
    <w:basedOn w:val="27"/>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60">
    <w:name w:val="Lined - Accent 3"/>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61">
    <w:name w:val="Lined - Accent 4"/>
    <w:basedOn w:val="27"/>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62">
    <w:name w:val="Lined - Accent 5"/>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63">
    <w:name w:val="Lined - Accent 6"/>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64">
    <w:name w:val="Bordered &amp; Lined - Accent"/>
    <w:basedOn w:val="27"/>
    <w:qFormat/>
    <w:uiPriority w:val="99"/>
    <w:pPr>
      <w:overflowPunct w:val="0"/>
      <w:autoSpaceDE w:val="0"/>
      <w:autoSpaceDN w:val="0"/>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65">
    <w:name w:val="Bordered &amp; Lined - Accent 1"/>
    <w:basedOn w:val="27"/>
    <w:qFormat/>
    <w:uiPriority w:val="99"/>
    <w:pPr>
      <w:overflowPunct w:val="0"/>
      <w:autoSpaceDE w:val="0"/>
      <w:autoSpaceDN w:val="0"/>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66">
    <w:name w:val="Bordered &amp; Lined - Accent 2"/>
    <w:basedOn w:val="27"/>
    <w:uiPriority w:val="99"/>
    <w:pPr>
      <w:overflowPunct w:val="0"/>
      <w:autoSpaceDE w:val="0"/>
      <w:autoSpaceDN w:val="0"/>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67">
    <w:name w:val="Bordered &amp; Lined - Accent 3"/>
    <w:basedOn w:val="27"/>
    <w:qFormat/>
    <w:uiPriority w:val="99"/>
    <w:pPr>
      <w:overflowPunct w:val="0"/>
      <w:autoSpaceDE w:val="0"/>
      <w:autoSpaceDN w:val="0"/>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68">
    <w:name w:val="Bordered &amp; Lined - Accent 4"/>
    <w:basedOn w:val="27"/>
    <w:qFormat/>
    <w:uiPriority w:val="99"/>
    <w:pPr>
      <w:overflowPunct w:val="0"/>
      <w:autoSpaceDE w:val="0"/>
      <w:autoSpaceDN w:val="0"/>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69">
    <w:name w:val="Bordered &amp; Lined - Accent 5"/>
    <w:basedOn w:val="27"/>
    <w:uiPriority w:val="99"/>
    <w:pPr>
      <w:overflowPunct w:val="0"/>
      <w:autoSpaceDE w:val="0"/>
      <w:autoSpaceDN w:val="0"/>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70">
    <w:name w:val="Bordered &amp; Lined - Accent 6"/>
    <w:basedOn w:val="27"/>
    <w:uiPriority w:val="99"/>
    <w:pPr>
      <w:overflowPunct w:val="0"/>
      <w:autoSpaceDE w:val="0"/>
      <w:autoSpaceDN w:val="0"/>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71">
    <w:name w:val="Bordered"/>
    <w:basedOn w:val="27"/>
    <w:qFormat/>
    <w:uiPriority w:val="99"/>
    <w:pPr>
      <w:overflowPunct w:val="0"/>
      <w:autoSpaceDE w:val="0"/>
      <w:autoSpaceDN w:val="0"/>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2">
    <w:name w:val="Bordered - Accent 1"/>
    <w:basedOn w:val="27"/>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3">
    <w:name w:val="Bordered - Accent 2"/>
    <w:basedOn w:val="27"/>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4">
    <w:name w:val="Bordered - Accent 3"/>
    <w:basedOn w:val="27"/>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5">
    <w:name w:val="Bordered - Accent 4"/>
    <w:basedOn w:val="27"/>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6">
    <w:name w:val="Bordered - Accent 5"/>
    <w:basedOn w:val="27"/>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77">
    <w:name w:val="Bordered - Accent 6"/>
    <w:basedOn w:val="27"/>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78">
    <w:name w:val="Footnote Text Char"/>
    <w:link w:val="21"/>
    <w:qFormat/>
    <w:uiPriority w:val="99"/>
    <w:rPr>
      <w:sz w:val="18"/>
    </w:rPr>
  </w:style>
  <w:style w:type="paragraph" w:customStyle="1" w:styleId="179">
    <w:name w:val="TOC Heading"/>
    <w:unhideWhenUsed/>
    <w:uiPriority w:val="39"/>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32"/>
      <w:szCs w:val="22"/>
      <w:lang w:val="en-US" w:eastAsia="en-US" w:bidi="en-US"/>
    </w:rPr>
  </w:style>
  <w:style w:type="paragraph" w:customStyle="1" w:styleId="180">
    <w:name w:val="标题 11"/>
    <w:basedOn w:val="1"/>
    <w:next w:val="1"/>
    <w:qFormat/>
    <w:uiPriority w:val="0"/>
    <w:pPr>
      <w:keepNext/>
      <w:jc w:val="center"/>
      <w:outlineLvl w:val="0"/>
    </w:pPr>
    <w:rPr>
      <w:sz w:val="32"/>
    </w:rPr>
  </w:style>
  <w:style w:type="character" w:customStyle="1" w:styleId="181">
    <w:name w:val="默认段落字体1"/>
    <w:link w:val="182"/>
    <w:semiHidden/>
    <w:qFormat/>
    <w:uiPriority w:val="0"/>
  </w:style>
  <w:style w:type="paragraph" w:customStyle="1" w:styleId="182">
    <w:name w:val=" Char Char Char Char Char Char1 Char"/>
    <w:basedOn w:val="1"/>
    <w:link w:val="181"/>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83">
    <w:name w:val="普通表格1"/>
    <w:semiHidden/>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84">
    <w:name w:val="正文文本1"/>
    <w:basedOn w:val="1"/>
    <w:uiPriority w:val="0"/>
    <w:rPr>
      <w:rFonts w:ascii="仿宋_GB2312" w:eastAsia="仿宋_GB2312"/>
      <w:sz w:val="30"/>
    </w:rPr>
  </w:style>
  <w:style w:type="paragraph" w:customStyle="1" w:styleId="185">
    <w:name w:val="正文文本缩进1"/>
    <w:basedOn w:val="1"/>
    <w:qFormat/>
    <w:uiPriority w:val="0"/>
    <w:pPr>
      <w:spacing w:line="580" w:lineRule="exact"/>
      <w:ind w:left="1439" w:leftChars="228" w:hanging="960" w:hangingChars="300"/>
      <w:jc w:val="left"/>
    </w:pPr>
    <w:rPr>
      <w:rFonts w:ascii="仿宋_GB2312" w:eastAsia="仿宋_GB2312"/>
      <w:sz w:val="32"/>
    </w:rPr>
  </w:style>
  <w:style w:type="paragraph" w:customStyle="1" w:styleId="186">
    <w:name w:val="日期1"/>
    <w:basedOn w:val="1"/>
    <w:next w:val="1"/>
    <w:qFormat/>
    <w:uiPriority w:val="0"/>
    <w:pPr>
      <w:ind w:left="100" w:leftChars="2500"/>
    </w:pPr>
    <w:rPr>
      <w:rFonts w:eastAsia="仿宋_GB2312"/>
      <w:w w:val="99"/>
      <w:sz w:val="32"/>
    </w:rPr>
  </w:style>
  <w:style w:type="paragraph" w:customStyle="1" w:styleId="187">
    <w:name w:val="正文文本缩进 21"/>
    <w:basedOn w:val="1"/>
    <w:uiPriority w:val="0"/>
    <w:pPr>
      <w:tabs>
        <w:tab w:val="left" w:pos="330"/>
      </w:tabs>
      <w:spacing w:line="580" w:lineRule="exact"/>
      <w:ind w:right="23" w:rightChars="11" w:firstLine="630"/>
      <w:jc w:val="left"/>
    </w:pPr>
    <w:rPr>
      <w:rFonts w:ascii="仿宋_GB2312" w:eastAsia="仿宋_GB2312"/>
      <w:sz w:val="32"/>
    </w:rPr>
  </w:style>
  <w:style w:type="paragraph" w:customStyle="1" w:styleId="188">
    <w:name w:val="页脚1"/>
    <w:basedOn w:val="1"/>
    <w:qFormat/>
    <w:uiPriority w:val="0"/>
    <w:pPr>
      <w:tabs>
        <w:tab w:val="center" w:pos="4153"/>
        <w:tab w:val="right" w:pos="8306"/>
      </w:tabs>
      <w:snapToGrid w:val="0"/>
      <w:jc w:val="left"/>
    </w:pPr>
    <w:rPr>
      <w:sz w:val="18"/>
      <w:szCs w:val="18"/>
    </w:rPr>
  </w:style>
  <w:style w:type="paragraph" w:customStyle="1" w:styleId="189">
    <w:name w:val="页眉1"/>
    <w:basedOn w:val="1"/>
    <w:uiPriority w:val="0"/>
    <w:pPr>
      <w:pBdr>
        <w:bottom w:val="single" w:color="000000" w:sz="6" w:space="1"/>
      </w:pBdr>
      <w:tabs>
        <w:tab w:val="center" w:pos="4153"/>
        <w:tab w:val="right" w:pos="8306"/>
      </w:tabs>
      <w:snapToGrid w:val="0"/>
      <w:jc w:val="center"/>
    </w:pPr>
    <w:rPr>
      <w:sz w:val="18"/>
      <w:szCs w:val="18"/>
    </w:rPr>
  </w:style>
  <w:style w:type="paragraph" w:customStyle="1" w:styleId="190">
    <w:name w:val="正文文本缩进 31"/>
    <w:basedOn w:val="1"/>
    <w:uiPriority w:val="0"/>
    <w:pPr>
      <w:ind w:firstLine="640" w:firstLineChars="200"/>
    </w:pPr>
    <w:rPr>
      <w:sz w:val="32"/>
    </w:rPr>
  </w:style>
  <w:style w:type="paragraph" w:customStyle="1" w:styleId="191">
    <w:name w:val="正文文本 21"/>
    <w:basedOn w:val="1"/>
    <w:uiPriority w:val="0"/>
    <w:pPr>
      <w:jc w:val="center"/>
    </w:pPr>
    <w:rPr>
      <w:rFonts w:ascii="方正小标宋简体" w:eastAsia="方正小标宋简体"/>
      <w:sz w:val="72"/>
    </w:rPr>
  </w:style>
  <w:style w:type="paragraph" w:customStyle="1" w:styleId="192">
    <w:name w:val="普通(网站)1"/>
    <w:basedOn w:val="1"/>
    <w:qFormat/>
    <w:uiPriority w:val="0"/>
    <w:pPr>
      <w:spacing w:before="100" w:beforeAutospacing="1" w:after="100" w:afterAutospacing="1"/>
      <w:ind w:left="0" w:right="0"/>
      <w:jc w:val="left"/>
    </w:pPr>
    <w:rPr>
      <w:rFonts w:ascii="Times New Roman" w:hAnsi="Times New Roman" w:eastAsia="宋体"/>
      <w:kern w:val="0"/>
      <w:sz w:val="24"/>
      <w:szCs w:val="20"/>
      <w:lang w:val="en-US" w:eastAsia="zh-CN" w:bidi="en-US"/>
    </w:rPr>
  </w:style>
  <w:style w:type="table" w:customStyle="1" w:styleId="193">
    <w:name w:val="网格型1"/>
    <w:basedOn w:val="183"/>
    <w:uiPriority w:val="0"/>
    <w:pPr>
      <w:widowControl w:val="0"/>
      <w:jc w:val="both"/>
    </w:p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194">
    <w:name w:val="页码1"/>
    <w:basedOn w:val="181"/>
    <w:link w:val="1"/>
    <w:qFormat/>
    <w:uiPriority w:val="0"/>
  </w:style>
  <w:style w:type="character" w:customStyle="1" w:styleId="195">
    <w:name w:val="line1"/>
    <w:basedOn w:val="181"/>
    <w:link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srgbClr val="FFFFFF"/>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TotalTime>0</TotalTime>
  <ScaleCrop>false</ScaleCrop>
  <LinksUpToDate>false</LinksUpToDate>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2025-07-26T13:59:00Z</dcterms:created>
  <dc:creator>Administrator</dc:creator>
  <cp:lastModifiedBy>NTKO</cp:lastModifiedBy>
  <dcterms:modified xsi:type="dcterms:W3CDTF">2026-01-20T01:07:11Z</dcterms:modified>
  <dc:title>_x0001_</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15D1BCF9BDCA49068BB116174D62BA1A</vt:lpwstr>
  </property>
</Properties>
</file>