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4618" w14:textId="77777777" w:rsidR="005D7D00" w:rsidRDefault="00AD1E1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广州市花都区2025年度第一百零四批次</w:t>
      </w:r>
    </w:p>
    <w:p w14:paraId="2AB4C43D" w14:textId="77777777" w:rsidR="005D7D00" w:rsidRDefault="00AD1E1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城镇建设用地（花都</w:t>
      </w:r>
      <w:proofErr w:type="gramStart"/>
      <w:r>
        <w:rPr>
          <w:rFonts w:ascii="方正小标宋简体" w:eastAsia="方正小标宋简体" w:hAnsi="方正小标宋简体" w:cs="方正小标宋简体" w:hint="eastAsia"/>
          <w:sz w:val="44"/>
          <w:szCs w:val="44"/>
        </w:rPr>
        <w:t>区临空数智港</w:t>
      </w:r>
      <w:proofErr w:type="gramEnd"/>
      <w:r>
        <w:rPr>
          <w:rFonts w:ascii="方正小标宋简体" w:eastAsia="方正小标宋简体" w:hAnsi="方正小标宋简体" w:cs="方正小标宋简体" w:hint="eastAsia"/>
          <w:sz w:val="44"/>
          <w:szCs w:val="44"/>
        </w:rPr>
        <w:t>北兴片区</w:t>
      </w:r>
    </w:p>
    <w:p w14:paraId="73D91081" w14:textId="77777777" w:rsidR="005D7D00" w:rsidRDefault="00AD1E1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〔二期〕地块一）项目被征地农民</w:t>
      </w:r>
    </w:p>
    <w:p w14:paraId="695B157A" w14:textId="77777777" w:rsidR="005D7D00" w:rsidRDefault="00AD1E1F">
      <w:pPr>
        <w:spacing w:line="560" w:lineRule="exact"/>
        <w:jc w:val="center"/>
      </w:pPr>
      <w:r>
        <w:rPr>
          <w:rFonts w:ascii="方正小标宋简体" w:eastAsia="方正小标宋简体" w:hAnsi="方正小标宋简体" w:cs="方正小标宋简体" w:hint="eastAsia"/>
          <w:sz w:val="44"/>
          <w:szCs w:val="44"/>
        </w:rPr>
        <w:t>养老保障方案</w:t>
      </w:r>
    </w:p>
    <w:p w14:paraId="6653E9D2" w14:textId="77777777" w:rsidR="005D7D00" w:rsidRDefault="005D7D00">
      <w:pPr>
        <w:spacing w:line="560" w:lineRule="exact"/>
        <w:ind w:firstLineChars="200" w:firstLine="640"/>
        <w:rPr>
          <w:rFonts w:ascii="仿宋_GB2312" w:hAnsi="仿宋_GB2312" w:cs="仿宋_GB2312"/>
          <w:kern w:val="0"/>
          <w:shd w:val="clear" w:color="auto" w:fill="FFFFFF"/>
          <w:lang w:bidi="ar"/>
        </w:rPr>
      </w:pPr>
    </w:p>
    <w:p w14:paraId="3C3E0AD6" w14:textId="77777777" w:rsidR="005D7D00" w:rsidRDefault="00AD1E1F">
      <w:pPr>
        <w:spacing w:line="560" w:lineRule="exact"/>
        <w:ind w:firstLineChars="200" w:firstLine="640"/>
        <w:rPr>
          <w:rFonts w:ascii="仿宋_GB2312" w:hAnsi="仿宋_GB2312" w:cs="仿宋_GB2312"/>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kern w:val="0"/>
          <w:shd w:val="clear" w:color="auto" w:fill="FFFFFF"/>
          <w:lang w:bidi="ar"/>
        </w:rPr>
        <w:t>2007</w:t>
      </w:r>
      <w:r>
        <w:rPr>
          <w:rFonts w:ascii="仿宋_GB2312" w:hAnsi="仿宋_GB2312" w:cs="仿宋_GB2312" w:hint="eastAsia"/>
          <w:kern w:val="0"/>
          <w:shd w:val="clear" w:color="auto" w:fill="FFFFFF"/>
          <w:lang w:bidi="ar"/>
        </w:rPr>
        <w:t>〕</w:t>
      </w:r>
      <w:r>
        <w:rPr>
          <w:rFonts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hint="eastAsia"/>
          <w:kern w:val="0"/>
          <w:shd w:val="clear" w:color="auto" w:fill="FFFFFF"/>
          <w:lang w:bidi="ar"/>
        </w:rPr>
        <w:t>〔</w:t>
      </w:r>
      <w:r>
        <w:rPr>
          <w:rFonts w:hint="eastAsia"/>
          <w:kern w:val="0"/>
          <w:shd w:val="clear" w:color="auto" w:fill="FFFFFF"/>
          <w:lang w:bidi="ar"/>
        </w:rPr>
        <w:t>2007</w:t>
      </w:r>
      <w:r>
        <w:rPr>
          <w:rFonts w:hint="eastAsia"/>
          <w:kern w:val="0"/>
          <w:shd w:val="clear" w:color="auto" w:fill="FFFFFF"/>
          <w:lang w:bidi="ar"/>
        </w:rPr>
        <w:t>〕</w:t>
      </w:r>
      <w:r>
        <w:rPr>
          <w:rFonts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hint="eastAsia"/>
          <w:kern w:val="0"/>
          <w:shd w:val="clear" w:color="auto" w:fill="FFFFFF"/>
          <w:lang w:bidi="ar"/>
        </w:rPr>
        <w:t>〔</w:t>
      </w:r>
      <w:r>
        <w:rPr>
          <w:rFonts w:hint="eastAsia"/>
          <w:kern w:val="0"/>
          <w:shd w:val="clear" w:color="auto" w:fill="FFFFFF"/>
          <w:lang w:bidi="ar"/>
        </w:rPr>
        <w:t>2021</w:t>
      </w:r>
      <w:r>
        <w:rPr>
          <w:rFonts w:hint="eastAsia"/>
          <w:kern w:val="0"/>
          <w:shd w:val="clear" w:color="auto" w:fill="FFFFFF"/>
          <w:lang w:bidi="ar"/>
        </w:rPr>
        <w:t>〕</w:t>
      </w:r>
      <w:r>
        <w:rPr>
          <w:rFonts w:hint="eastAsia"/>
          <w:kern w:val="0"/>
          <w:shd w:val="clear" w:color="auto" w:fill="FFFFFF"/>
          <w:lang w:bidi="ar"/>
        </w:rPr>
        <w:t>22</w:t>
      </w:r>
      <w:r>
        <w:rPr>
          <w:rFonts w:hint="eastAsia"/>
          <w:kern w:val="0"/>
          <w:shd w:val="clear" w:color="auto" w:fill="FFFFFF"/>
          <w:lang w:bidi="ar"/>
        </w:rPr>
        <w:t>号）和《广州市人民政府办公厅转发关于进一步完善我省被征地农民养老保障政策意见的通知》（穗府办</w:t>
      </w:r>
      <w:proofErr w:type="gramStart"/>
      <w:r>
        <w:rPr>
          <w:rFonts w:hint="eastAsia"/>
          <w:kern w:val="0"/>
          <w:shd w:val="clear" w:color="auto" w:fill="FFFFFF"/>
          <w:lang w:bidi="ar"/>
        </w:rPr>
        <w:t>规</w:t>
      </w:r>
      <w:proofErr w:type="gramEnd"/>
      <w:r>
        <w:rPr>
          <w:rFonts w:hint="eastAsia"/>
          <w:kern w:val="0"/>
          <w:shd w:val="clear" w:color="auto" w:fill="FFFFFF"/>
          <w:lang w:bidi="ar"/>
        </w:rPr>
        <w:t>〔</w:t>
      </w:r>
      <w:r>
        <w:rPr>
          <w:rFonts w:hint="eastAsia"/>
          <w:kern w:val="0"/>
          <w:shd w:val="clear" w:color="auto" w:fill="FFFFFF"/>
          <w:lang w:bidi="ar"/>
        </w:rPr>
        <w:t>2022</w:t>
      </w:r>
      <w:r>
        <w:rPr>
          <w:rFonts w:hint="eastAsia"/>
          <w:kern w:val="0"/>
          <w:shd w:val="clear" w:color="auto" w:fill="FFFFFF"/>
          <w:lang w:bidi="ar"/>
        </w:rPr>
        <w:t>〕</w:t>
      </w:r>
      <w:r>
        <w:rPr>
          <w:rFonts w:hint="eastAsia"/>
          <w:kern w:val="0"/>
          <w:shd w:val="clear" w:color="auto" w:fill="FFFFFF"/>
          <w:lang w:bidi="ar"/>
        </w:rPr>
        <w:t>3</w:t>
      </w:r>
      <w:r>
        <w:rPr>
          <w:rFonts w:hint="eastAsia"/>
          <w:kern w:val="0"/>
          <w:shd w:val="clear" w:color="auto" w:fill="FFFFFF"/>
          <w:lang w:bidi="ar"/>
        </w:rPr>
        <w:t>号）等有关规定，拟定广州市花都区</w:t>
      </w:r>
      <w:r>
        <w:rPr>
          <w:rFonts w:hint="eastAsia"/>
          <w:kern w:val="0"/>
          <w:shd w:val="clear" w:color="auto" w:fill="FFFFFF"/>
          <w:lang w:bidi="ar"/>
        </w:rPr>
        <w:t>2025</w:t>
      </w:r>
      <w:r>
        <w:rPr>
          <w:rFonts w:hint="eastAsia"/>
          <w:kern w:val="0"/>
          <w:shd w:val="clear" w:color="auto" w:fill="FFFFFF"/>
          <w:lang w:bidi="ar"/>
        </w:rPr>
        <w:t>年度第一百零四批次城</w:t>
      </w:r>
      <w:r>
        <w:rPr>
          <w:rFonts w:ascii="仿宋_GB2312" w:hAnsi="仿宋_GB2312" w:cs="仿宋_GB2312" w:hint="eastAsia"/>
        </w:rPr>
        <w:t>镇建设用地（花都</w:t>
      </w:r>
      <w:proofErr w:type="gramStart"/>
      <w:r>
        <w:rPr>
          <w:rFonts w:ascii="仿宋_GB2312" w:hAnsi="仿宋_GB2312" w:cs="仿宋_GB2312" w:hint="eastAsia"/>
        </w:rPr>
        <w:t>区临空数智港</w:t>
      </w:r>
      <w:proofErr w:type="gramEnd"/>
      <w:r>
        <w:rPr>
          <w:rFonts w:ascii="仿宋_GB2312" w:hAnsi="仿宋_GB2312" w:cs="仿宋_GB2312" w:hint="eastAsia"/>
        </w:rPr>
        <w:t>北兴片区〔二期〕地块一）被征地农民养老保障方案如下：</w:t>
      </w:r>
    </w:p>
    <w:p w14:paraId="33327CA6" w14:textId="77777777" w:rsidR="005D7D00" w:rsidRDefault="00AD1E1F">
      <w:pPr>
        <w:spacing w:line="560" w:lineRule="exact"/>
        <w:ind w:firstLineChars="200" w:firstLine="640"/>
        <w:rPr>
          <w:rFonts w:ascii="仿宋_GB2312" w:hAnsi="仿宋_GB2312" w:cs="仿宋_GB2312"/>
        </w:rPr>
      </w:pPr>
      <w:r>
        <w:rPr>
          <w:rFonts w:ascii="仿宋_GB2312" w:hAnsi="仿宋_GB2312" w:cs="仿宋_GB2312" w:hint="eastAsia"/>
        </w:rPr>
        <w:t>一、对广州市花都区</w:t>
      </w:r>
      <w:r>
        <w:rPr>
          <w:rFonts w:hint="eastAsia"/>
          <w:kern w:val="0"/>
          <w:shd w:val="clear" w:color="auto" w:fill="FFFFFF"/>
          <w:lang w:bidi="ar"/>
        </w:rPr>
        <w:t>2025</w:t>
      </w:r>
      <w:r>
        <w:rPr>
          <w:rFonts w:hint="eastAsia"/>
          <w:kern w:val="0"/>
          <w:shd w:val="clear" w:color="auto" w:fill="FFFFFF"/>
          <w:lang w:bidi="ar"/>
        </w:rPr>
        <w:t>年度第一百零四批次</w:t>
      </w:r>
      <w:r>
        <w:rPr>
          <w:rFonts w:ascii="仿宋_GB2312" w:hAnsi="仿宋_GB2312" w:cs="仿宋_GB2312" w:hint="eastAsia"/>
        </w:rPr>
        <w:t>城镇建设用地（花都</w:t>
      </w:r>
      <w:proofErr w:type="gramStart"/>
      <w:r>
        <w:rPr>
          <w:rFonts w:ascii="仿宋_GB2312" w:hAnsi="仿宋_GB2312" w:cs="仿宋_GB2312" w:hint="eastAsia"/>
        </w:rPr>
        <w:t>区临空数智港</w:t>
      </w:r>
      <w:proofErr w:type="gramEnd"/>
      <w:r>
        <w:rPr>
          <w:rFonts w:ascii="仿宋_GB2312" w:hAnsi="仿宋_GB2312" w:cs="仿宋_GB2312" w:hint="eastAsia"/>
        </w:rPr>
        <w:t>北兴片区〔二期〕地块一）项目涉及的被征地农民实施社会养老保障。</w:t>
      </w:r>
    </w:p>
    <w:p w14:paraId="32E4BC08" w14:textId="2EED1E68" w:rsidR="005D7D00" w:rsidRDefault="00AD1E1F">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我区花东镇镇东村、杨三村</w:t>
      </w:r>
      <w:r>
        <w:rPr>
          <w:rFonts w:ascii="仿宋_GB2312" w:hAnsi="仿宋_GB2312" w:cs="仿宋_GB2312" w:hint="eastAsia"/>
          <w:kern w:val="0"/>
          <w:shd w:val="clear" w:color="auto" w:fill="FFFFFF"/>
          <w:lang w:bidi="ar"/>
        </w:rPr>
        <w:t>土地面积共</w:t>
      </w:r>
      <w:r>
        <w:rPr>
          <w:rFonts w:hint="eastAsia"/>
          <w:bCs/>
          <w:lang w:bidi="ar"/>
        </w:rPr>
        <w:t>449.7870</w:t>
      </w:r>
      <w:r>
        <w:rPr>
          <w:rFonts w:hint="eastAsia"/>
          <w:kern w:val="0"/>
          <w:shd w:val="clear" w:color="auto" w:fill="FFFFFF"/>
          <w:lang w:bidi="ar"/>
        </w:rPr>
        <w:t>亩，其中</w:t>
      </w:r>
      <w:r>
        <w:rPr>
          <w:rFonts w:hint="eastAsia"/>
          <w:kern w:val="0"/>
          <w:shd w:val="clear" w:color="auto" w:fill="FFFFFF"/>
          <w:lang w:bidi="ar"/>
        </w:rPr>
        <w:t>40.8900</w:t>
      </w:r>
      <w:r>
        <w:rPr>
          <w:rFonts w:hint="eastAsia"/>
          <w:kern w:val="0"/>
          <w:shd w:val="clear" w:color="auto" w:fill="FFFFFF"/>
          <w:lang w:bidi="ar"/>
        </w:rPr>
        <w:t>亩</w:t>
      </w:r>
      <w:r>
        <w:rPr>
          <w:rFonts w:ascii="仿宋_GB2312" w:hAnsi="仿宋_GB2312" w:cs="仿宋_GB2312" w:hint="eastAsia"/>
        </w:rPr>
        <w:t>属于农村集体经济组织留用地，征地双方目前尚未签订征地补偿安置协议。该项目征地社保费应按</w:t>
      </w:r>
      <w:r>
        <w:rPr>
          <w:rFonts w:hint="eastAsia"/>
          <w:kern w:val="0"/>
          <w:shd w:val="clear" w:color="auto" w:fill="FFFFFF"/>
          <w:lang w:bidi="ar"/>
        </w:rPr>
        <w:t>2.14</w:t>
      </w:r>
      <w:r>
        <w:rPr>
          <w:rFonts w:ascii="仿宋_GB2312" w:hAnsi="仿宋_GB2312" w:cs="仿宋_GB2312" w:hint="eastAsia"/>
        </w:rPr>
        <w:t>万元/亩的标准计提（即征地补偿安置方案制定时，我区每亩平均征收农用地综合区片地价</w:t>
      </w:r>
      <w:r>
        <w:rPr>
          <w:rFonts w:hint="eastAsia"/>
          <w:kern w:val="0"/>
          <w:shd w:val="clear" w:color="auto" w:fill="FFFFFF"/>
          <w:lang w:bidi="ar"/>
        </w:rPr>
        <w:t>13.33</w:t>
      </w:r>
      <w:r>
        <w:rPr>
          <w:rFonts w:hint="eastAsia"/>
          <w:kern w:val="0"/>
          <w:shd w:val="clear" w:color="auto" w:fill="FFFFFF"/>
          <w:lang w:bidi="ar"/>
        </w:rPr>
        <w:t>万元</w:t>
      </w:r>
      <w:r>
        <w:rPr>
          <w:rFonts w:hint="eastAsia"/>
          <w:kern w:val="0"/>
          <w:shd w:val="clear" w:color="auto" w:fill="FFFFFF"/>
          <w:lang w:bidi="ar"/>
        </w:rPr>
        <w:t>/</w:t>
      </w:r>
      <w:r>
        <w:rPr>
          <w:rFonts w:hint="eastAsia"/>
          <w:kern w:val="0"/>
          <w:shd w:val="clear" w:color="auto" w:fill="FFFFFF"/>
          <w:lang w:bidi="ar"/>
        </w:rPr>
        <w:t>亩的</w:t>
      </w:r>
      <w:r>
        <w:rPr>
          <w:rFonts w:hint="eastAsia"/>
          <w:kern w:val="0"/>
          <w:shd w:val="clear" w:color="auto" w:fill="FFFFFF"/>
          <w:lang w:bidi="ar"/>
        </w:rPr>
        <w:t>16%</w:t>
      </w:r>
      <w:r>
        <w:rPr>
          <w:rFonts w:hint="eastAsia"/>
          <w:kern w:val="0"/>
          <w:shd w:val="clear" w:color="auto" w:fill="FFFFFF"/>
          <w:lang w:bidi="ar"/>
        </w:rPr>
        <w:t>），其中</w:t>
      </w:r>
      <w:r>
        <w:rPr>
          <w:rFonts w:hint="eastAsia"/>
          <w:kern w:val="0"/>
          <w:shd w:val="clear" w:color="auto" w:fill="FFFFFF"/>
          <w:lang w:bidi="ar"/>
        </w:rPr>
        <w:t>40.8900</w:t>
      </w:r>
      <w:r>
        <w:rPr>
          <w:rFonts w:hint="eastAsia"/>
          <w:kern w:val="0"/>
          <w:shd w:val="clear" w:color="auto" w:fill="FFFFFF"/>
          <w:lang w:bidi="ar"/>
        </w:rPr>
        <w:t>亩</w:t>
      </w:r>
      <w:r>
        <w:rPr>
          <w:rFonts w:hint="eastAsia"/>
          <w:kern w:val="0"/>
          <w:shd w:val="clear" w:color="auto" w:fill="FFFFFF"/>
          <w:lang w:bidi="ar"/>
        </w:rPr>
        <w:lastRenderedPageBreak/>
        <w:t>属于农村集体经济组织留用地，按规定不计提征地社保费，需计提费用共</w:t>
      </w:r>
      <w:r w:rsidR="00CC56F6">
        <w:rPr>
          <w:kern w:val="0"/>
          <w:shd w:val="clear" w:color="auto" w:fill="FFFFFF"/>
          <w:lang w:bidi="ar"/>
        </w:rPr>
        <w:t>875.07</w:t>
      </w:r>
      <w:r>
        <w:rPr>
          <w:rFonts w:ascii="仿宋_GB2312" w:hAnsi="仿宋_GB2312" w:cs="仿宋_GB2312" w:hint="eastAsia"/>
        </w:rPr>
        <w:t>万元由征地主体（用地单位）一次性预存入我区人力资源社会保障部门开设的“收缴被征地农民养老保障资金过渡户”，单列计提并计入征地成本，纳入工程项目概算。</w:t>
      </w:r>
    </w:p>
    <w:p w14:paraId="0C0E3C93" w14:textId="77777777" w:rsidR="005D7D00" w:rsidRDefault="00AD1E1F">
      <w:pPr>
        <w:spacing w:line="560" w:lineRule="exact"/>
        <w:ind w:firstLineChars="200" w:firstLine="640"/>
        <w:rPr>
          <w:rFonts w:ascii="仿宋_GB2312" w:eastAsia="黑体" w:hAnsi="仿宋_GB2312" w:cs="仿宋_GB2312"/>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193699B0" w14:textId="77777777" w:rsidR="005D7D00" w:rsidRDefault="00AD1E1F">
      <w:pPr>
        <w:spacing w:line="560" w:lineRule="exact"/>
        <w:ind w:firstLineChars="200" w:firstLine="640"/>
        <w:rPr>
          <w:rFonts w:ascii="仿宋_GB2312" w:hAnsi="仿宋_GB2312" w:cs="仿宋_GB2312"/>
        </w:rPr>
      </w:pPr>
      <w:r>
        <w:rPr>
          <w:rFonts w:ascii="仿宋_GB2312" w:hAnsi="仿宋_GB2312" w:cs="仿宋_GB2312" w:hint="eastAsia"/>
        </w:rPr>
        <w:t>四、征地社保费分配。一是</w:t>
      </w:r>
      <w:r>
        <w:rPr>
          <w:rFonts w:ascii="仿宋_GB2312" w:hAnsi="仿宋_GB2312" w:cs="仿宋_GB2312"/>
        </w:rPr>
        <w:t>征地社保费</w:t>
      </w:r>
      <w:r>
        <w:rPr>
          <w:rFonts w:ascii="仿宋_GB2312" w:hAnsi="仿宋_GB2312" w:cs="仿宋_GB2312" w:hint="eastAsia"/>
        </w:rPr>
        <w:t>专款用于被征地农民的基本养老保险补贴。二是落实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”和“在项目获批后</w:t>
      </w:r>
      <w:r>
        <w:rPr>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乡镇人民政府（街道办事处）按规定牵头做好被征地农民的失地面积及纳入征地社保费补贴范围的人数和对象审核、报送工作，及时报送所属</w:t>
      </w:r>
      <w:r>
        <w:t>社会保险经办部门</w:t>
      </w:r>
      <w:r>
        <w:rPr>
          <w:rFonts w:ascii="仿宋_GB2312" w:hAnsi="仿宋_GB2312" w:cs="仿宋_GB2312" w:hint="eastAsia"/>
        </w:rPr>
        <w:t>办理社保手续。</w:t>
      </w:r>
    </w:p>
    <w:p w14:paraId="5EB2B6F3" w14:textId="77777777" w:rsidR="005D7D00" w:rsidRDefault="005D7D00">
      <w:pPr>
        <w:pStyle w:val="a0"/>
        <w:spacing w:line="560" w:lineRule="exact"/>
        <w:ind w:firstLineChars="0" w:firstLine="0"/>
      </w:pPr>
    </w:p>
    <w:p w14:paraId="09216318" w14:textId="77777777" w:rsidR="005D7D00" w:rsidRDefault="00AD1E1F">
      <w:pPr>
        <w:spacing w:line="560" w:lineRule="exact"/>
        <w:ind w:firstLineChars="200" w:firstLine="640"/>
        <w:rPr>
          <w:rFonts w:ascii="仿宋_GB2312" w:hAnsi="仿宋_GB2312" w:cs="仿宋_GB2312"/>
        </w:rPr>
      </w:pPr>
      <w:r>
        <w:rPr>
          <w:rFonts w:ascii="仿宋_GB2312" w:hAnsi="仿宋_GB2312" w:cs="仿宋_GB2312" w:hint="eastAsia"/>
        </w:rPr>
        <w:t>附件：征地土地和养老保障情况表</w:t>
      </w:r>
    </w:p>
    <w:p w14:paraId="60E348E3" w14:textId="77777777" w:rsidR="005D7D00" w:rsidRDefault="005D7D00">
      <w:pPr>
        <w:pStyle w:val="a0"/>
        <w:ind w:firstLine="640"/>
      </w:pPr>
    </w:p>
    <w:p w14:paraId="0A701D03" w14:textId="77777777" w:rsidR="005D7D00" w:rsidRDefault="00AD1E1F">
      <w:pPr>
        <w:spacing w:line="560" w:lineRule="exact"/>
        <w:ind w:firstLineChars="1000" w:firstLine="3200"/>
        <w:rPr>
          <w:rFonts w:ascii="仿宋_GB2312" w:hAnsi="仿宋_GB2312" w:cs="仿宋_GB2312"/>
        </w:rPr>
      </w:pPr>
      <w:r>
        <w:rPr>
          <w:rFonts w:ascii="仿宋_GB2312" w:hAnsi="仿宋_GB2312" w:cs="仿宋_GB2312" w:hint="eastAsia"/>
        </w:rPr>
        <w:t>广州市花都区人力资源和社会保障局</w:t>
      </w:r>
    </w:p>
    <w:p w14:paraId="0A15A8D3" w14:textId="47B3E560" w:rsidR="005D7D00" w:rsidRDefault="00AD1E1F">
      <w:pPr>
        <w:spacing w:line="560" w:lineRule="exact"/>
        <w:rPr>
          <w:rFonts w:ascii="仿宋_GB2312" w:hAnsi="仿宋_GB2312" w:cs="仿宋_GB2312"/>
          <w:kern w:val="0"/>
          <w:shd w:val="clear" w:color="auto" w:fill="FFFFFF"/>
          <w:lang w:bidi="ar"/>
        </w:rPr>
      </w:pPr>
      <w:r>
        <w:rPr>
          <w:rFonts w:ascii="仿宋_GB2312" w:hAnsi="仿宋_GB2312" w:cs="仿宋_GB2312" w:hint="eastAsia"/>
        </w:rPr>
        <w:t xml:space="preserve">                              </w:t>
      </w:r>
      <w:r>
        <w:t>202</w:t>
      </w:r>
      <w:r>
        <w:rPr>
          <w:rFonts w:hint="eastAsia"/>
        </w:rPr>
        <w:t>6</w:t>
      </w:r>
      <w:r>
        <w:t>年</w:t>
      </w:r>
      <w:r w:rsidR="00CC56F6">
        <w:t>1</w:t>
      </w:r>
      <w:r>
        <w:t>月</w:t>
      </w:r>
      <w:r w:rsidR="00CC56F6">
        <w:rPr>
          <w:kern w:val="0"/>
          <w:shd w:val="clear" w:color="auto" w:fill="FFFFFF"/>
          <w:lang w:bidi="ar"/>
        </w:rPr>
        <w:t>13</w:t>
      </w:r>
      <w:r>
        <w:rPr>
          <w:kern w:val="0"/>
          <w:shd w:val="clear" w:color="auto" w:fill="FFFFFF"/>
          <w:lang w:bidi="ar"/>
        </w:rPr>
        <w:t>日</w:t>
      </w:r>
    </w:p>
    <w:p w14:paraId="7BFA6AFC" w14:textId="77777777" w:rsidR="005D7D00" w:rsidRDefault="00AD1E1F">
      <w:pPr>
        <w:rPr>
          <w:rFonts w:ascii="仿宋_GB2312" w:hAnsi="仿宋_GB2312" w:cs="仿宋_GB2312"/>
          <w:color w:val="FF0000"/>
          <w:kern w:val="0"/>
          <w:shd w:val="clear" w:color="auto" w:fill="FFFFFF"/>
          <w:lang w:bidi="ar"/>
        </w:rPr>
      </w:pPr>
      <w:r>
        <w:rPr>
          <w:rFonts w:ascii="仿宋_GB2312" w:hAnsi="仿宋_GB2312" w:cs="仿宋_GB2312" w:hint="eastAsia"/>
          <w:color w:val="FF0000"/>
          <w:kern w:val="0"/>
          <w:shd w:val="clear" w:color="auto" w:fill="FFFFFF"/>
          <w:lang w:bidi="ar"/>
        </w:rPr>
        <w:br w:type="page"/>
      </w:r>
    </w:p>
    <w:p w14:paraId="50E73890" w14:textId="77777777" w:rsidR="005D7D00" w:rsidRDefault="00AD1E1F">
      <w:pPr>
        <w:rPr>
          <w:rFonts w:ascii="黑体" w:eastAsia="黑体" w:hAnsi="黑体" w:cs="黑体"/>
        </w:rPr>
      </w:pPr>
      <w:r>
        <w:rPr>
          <w:rFonts w:ascii="黑体" w:eastAsia="黑体" w:hAnsi="黑体" w:cs="黑体" w:hint="eastAsia"/>
        </w:rPr>
        <w:lastRenderedPageBreak/>
        <w:t>附件</w:t>
      </w:r>
    </w:p>
    <w:p w14:paraId="5171BF42" w14:textId="77777777" w:rsidR="005D7D00" w:rsidRDefault="00AD1E1F">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13C323BE" w14:textId="77777777" w:rsidR="005D7D00" w:rsidRDefault="00AD1E1F">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098"/>
        <w:gridCol w:w="2647"/>
        <w:gridCol w:w="1490"/>
        <w:gridCol w:w="1628"/>
        <w:gridCol w:w="1843"/>
      </w:tblGrid>
      <w:tr w:rsidR="005D7D00" w14:paraId="5BBD03D8" w14:textId="77777777">
        <w:trPr>
          <w:trHeight w:val="1050"/>
          <w:jc w:val="center"/>
        </w:trPr>
        <w:tc>
          <w:tcPr>
            <w:tcW w:w="3745" w:type="dxa"/>
            <w:gridSpan w:val="2"/>
            <w:tcBorders>
              <w:top w:val="single" w:sz="4" w:space="0" w:color="auto"/>
              <w:bottom w:val="single" w:sz="4" w:space="0" w:color="auto"/>
              <w:right w:val="single" w:sz="4" w:space="0" w:color="auto"/>
            </w:tcBorders>
            <w:vAlign w:val="center"/>
          </w:tcPr>
          <w:p w14:paraId="403EDE8E"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490" w:type="dxa"/>
            <w:tcBorders>
              <w:top w:val="single" w:sz="4" w:space="0" w:color="auto"/>
              <w:left w:val="single" w:sz="4" w:space="0" w:color="auto"/>
              <w:bottom w:val="single" w:sz="4" w:space="0" w:color="auto"/>
              <w:right w:val="single" w:sz="4" w:space="0" w:color="auto"/>
            </w:tcBorders>
            <w:vAlign w:val="center"/>
          </w:tcPr>
          <w:p w14:paraId="46ECBFB5"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835F98"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61F6FFB7"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5D7D00" w14:paraId="662B2437" w14:textId="77777777">
        <w:trPr>
          <w:trHeight w:val="765"/>
          <w:jc w:val="center"/>
        </w:trPr>
        <w:tc>
          <w:tcPr>
            <w:tcW w:w="1098" w:type="dxa"/>
            <w:vMerge w:val="restart"/>
            <w:tcBorders>
              <w:top w:val="single" w:sz="4" w:space="0" w:color="auto"/>
              <w:right w:val="single" w:sz="4" w:space="0" w:color="auto"/>
            </w:tcBorders>
            <w:vAlign w:val="center"/>
          </w:tcPr>
          <w:p w14:paraId="7D4952AD"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花东镇</w:t>
            </w: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F5B58E"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镇东村第一经济合作社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6D42C20E" w14:textId="59B442BD" w:rsidR="005D7D00" w:rsidRDefault="00AD1E1F">
            <w:pPr>
              <w:widowControl/>
              <w:jc w:val="center"/>
              <w:textAlignment w:val="center"/>
              <w:rPr>
                <w:kern w:val="0"/>
                <w:sz w:val="24"/>
                <w:szCs w:val="24"/>
              </w:rPr>
            </w:pPr>
            <w:r>
              <w:rPr>
                <w:rFonts w:hint="eastAsia"/>
                <w:kern w:val="0"/>
                <w:sz w:val="24"/>
                <w:szCs w:val="24"/>
              </w:rPr>
              <w:t>65.487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1B7924" w14:textId="77777777" w:rsidR="005D7D00" w:rsidRDefault="00AD1E1F">
            <w:pPr>
              <w:widowControl/>
              <w:jc w:val="center"/>
              <w:textAlignment w:val="center"/>
              <w:rPr>
                <w:kern w:val="0"/>
                <w:sz w:val="24"/>
                <w:szCs w:val="24"/>
              </w:rPr>
            </w:pPr>
            <w:r>
              <w:rPr>
                <w:rFonts w:hint="eastAsia"/>
                <w:kern w:val="0"/>
                <w:sz w:val="24"/>
                <w:szCs w:val="24"/>
              </w:rPr>
              <w:t>5.9535</w:t>
            </w:r>
          </w:p>
        </w:tc>
        <w:tc>
          <w:tcPr>
            <w:tcW w:w="1843" w:type="dxa"/>
            <w:tcBorders>
              <w:top w:val="single" w:sz="4" w:space="0" w:color="auto"/>
              <w:left w:val="single" w:sz="4" w:space="0" w:color="auto"/>
              <w:bottom w:val="single" w:sz="4" w:space="0" w:color="auto"/>
              <w:right w:val="single" w:sz="4" w:space="0" w:color="auto"/>
            </w:tcBorders>
            <w:vAlign w:val="center"/>
          </w:tcPr>
          <w:p w14:paraId="7A03283A" w14:textId="61A145D5" w:rsidR="005D7D00" w:rsidRDefault="00CC56F6">
            <w:pPr>
              <w:widowControl/>
              <w:jc w:val="center"/>
              <w:textAlignment w:val="center"/>
              <w:rPr>
                <w:kern w:val="0"/>
                <w:sz w:val="24"/>
                <w:szCs w:val="24"/>
              </w:rPr>
            </w:pPr>
            <w:r>
              <w:rPr>
                <w:rFonts w:hint="eastAsia"/>
                <w:kern w:val="0"/>
                <w:sz w:val="24"/>
                <w:szCs w:val="24"/>
              </w:rPr>
              <w:t>1</w:t>
            </w:r>
            <w:r>
              <w:rPr>
                <w:kern w:val="0"/>
                <w:sz w:val="24"/>
                <w:szCs w:val="24"/>
              </w:rPr>
              <w:t>27.41</w:t>
            </w:r>
          </w:p>
        </w:tc>
      </w:tr>
      <w:tr w:rsidR="005D7D00" w14:paraId="44F81A7E" w14:textId="77777777">
        <w:trPr>
          <w:trHeight w:val="765"/>
          <w:jc w:val="center"/>
        </w:trPr>
        <w:tc>
          <w:tcPr>
            <w:tcW w:w="1098" w:type="dxa"/>
            <w:vMerge/>
            <w:tcBorders>
              <w:right w:val="single" w:sz="4" w:space="0" w:color="auto"/>
            </w:tcBorders>
            <w:vAlign w:val="center"/>
          </w:tcPr>
          <w:p w14:paraId="20194898"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02B74E"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镇东村第二经济合作社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543ED4C5" w14:textId="73712705"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38.787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757491" w14:textId="77777777"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3.5265</w:t>
            </w:r>
          </w:p>
        </w:tc>
        <w:tc>
          <w:tcPr>
            <w:tcW w:w="1843" w:type="dxa"/>
            <w:tcBorders>
              <w:top w:val="single" w:sz="4" w:space="0" w:color="auto"/>
              <w:left w:val="single" w:sz="4" w:space="0" w:color="auto"/>
              <w:bottom w:val="single" w:sz="4" w:space="0" w:color="auto"/>
              <w:right w:val="single" w:sz="4" w:space="0" w:color="auto"/>
            </w:tcBorders>
            <w:vAlign w:val="center"/>
          </w:tcPr>
          <w:p w14:paraId="7A05A0D6" w14:textId="367F2FF6"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7</w:t>
            </w:r>
            <w:r>
              <w:rPr>
                <w:color w:val="000000"/>
                <w:kern w:val="0"/>
                <w:sz w:val="24"/>
                <w:szCs w:val="24"/>
                <w:lang w:bidi="ar"/>
              </w:rPr>
              <w:t>5.46</w:t>
            </w:r>
          </w:p>
        </w:tc>
      </w:tr>
      <w:tr w:rsidR="005D7D00" w14:paraId="766A7E7D" w14:textId="77777777">
        <w:trPr>
          <w:trHeight w:val="765"/>
          <w:jc w:val="center"/>
        </w:trPr>
        <w:tc>
          <w:tcPr>
            <w:tcW w:w="1098" w:type="dxa"/>
            <w:vMerge/>
            <w:tcBorders>
              <w:right w:val="single" w:sz="4" w:space="0" w:color="auto"/>
            </w:tcBorders>
            <w:vAlign w:val="center"/>
          </w:tcPr>
          <w:p w14:paraId="7D1D2B36"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0FB5D8"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镇东村第三经济合作社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6CC009CA" w14:textId="56F2ED44"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62.694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4480EC" w14:textId="14026C3C"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5.7</w:t>
            </w:r>
          </w:p>
        </w:tc>
        <w:tc>
          <w:tcPr>
            <w:tcW w:w="1843" w:type="dxa"/>
            <w:tcBorders>
              <w:top w:val="single" w:sz="4" w:space="0" w:color="auto"/>
              <w:left w:val="single" w:sz="4" w:space="0" w:color="auto"/>
              <w:bottom w:val="single" w:sz="4" w:space="0" w:color="auto"/>
              <w:right w:val="single" w:sz="4" w:space="0" w:color="auto"/>
            </w:tcBorders>
            <w:vAlign w:val="center"/>
          </w:tcPr>
          <w:p w14:paraId="45129EFF" w14:textId="455CCF40"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1</w:t>
            </w:r>
            <w:r>
              <w:rPr>
                <w:color w:val="000000"/>
                <w:kern w:val="0"/>
                <w:sz w:val="24"/>
                <w:szCs w:val="24"/>
                <w:lang w:bidi="ar"/>
              </w:rPr>
              <w:t>21.97</w:t>
            </w:r>
          </w:p>
        </w:tc>
      </w:tr>
      <w:tr w:rsidR="005D7D00" w14:paraId="7D773241" w14:textId="77777777">
        <w:trPr>
          <w:trHeight w:val="765"/>
          <w:jc w:val="center"/>
        </w:trPr>
        <w:tc>
          <w:tcPr>
            <w:tcW w:w="1098" w:type="dxa"/>
            <w:vMerge/>
            <w:tcBorders>
              <w:right w:val="single" w:sz="4" w:space="0" w:color="auto"/>
            </w:tcBorders>
            <w:vAlign w:val="center"/>
          </w:tcPr>
          <w:p w14:paraId="6E838A27"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57E70A"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镇东村第四经济合作社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124741A1" w14:textId="77777777"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59.3175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AD6C8B" w14:textId="77777777"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5.3925</w:t>
            </w:r>
          </w:p>
        </w:tc>
        <w:tc>
          <w:tcPr>
            <w:tcW w:w="1843" w:type="dxa"/>
            <w:tcBorders>
              <w:top w:val="single" w:sz="4" w:space="0" w:color="auto"/>
              <w:left w:val="single" w:sz="4" w:space="0" w:color="auto"/>
              <w:bottom w:val="single" w:sz="4" w:space="0" w:color="auto"/>
              <w:right w:val="single" w:sz="4" w:space="0" w:color="auto"/>
            </w:tcBorders>
            <w:vAlign w:val="center"/>
          </w:tcPr>
          <w:p w14:paraId="6229ED08" w14:textId="57EACF44"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1</w:t>
            </w:r>
            <w:r>
              <w:rPr>
                <w:color w:val="000000"/>
                <w:kern w:val="0"/>
                <w:sz w:val="24"/>
                <w:szCs w:val="24"/>
                <w:lang w:bidi="ar"/>
              </w:rPr>
              <w:t>15.4</w:t>
            </w:r>
          </w:p>
        </w:tc>
      </w:tr>
      <w:tr w:rsidR="005D7D00" w14:paraId="5C86190F" w14:textId="77777777">
        <w:trPr>
          <w:trHeight w:val="765"/>
          <w:jc w:val="center"/>
        </w:trPr>
        <w:tc>
          <w:tcPr>
            <w:tcW w:w="1098" w:type="dxa"/>
            <w:vMerge/>
            <w:tcBorders>
              <w:right w:val="single" w:sz="4" w:space="0" w:color="auto"/>
            </w:tcBorders>
            <w:vAlign w:val="center"/>
          </w:tcPr>
          <w:p w14:paraId="60CFEC76"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AF46A8"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镇东村第五经济合作社</w:t>
            </w:r>
          </w:p>
        </w:tc>
        <w:tc>
          <w:tcPr>
            <w:tcW w:w="1490" w:type="dxa"/>
            <w:tcBorders>
              <w:top w:val="single" w:sz="4" w:space="0" w:color="auto"/>
              <w:left w:val="single" w:sz="4" w:space="0" w:color="auto"/>
              <w:bottom w:val="single" w:sz="4" w:space="0" w:color="auto"/>
              <w:right w:val="single" w:sz="4" w:space="0" w:color="auto"/>
            </w:tcBorders>
            <w:vAlign w:val="center"/>
          </w:tcPr>
          <w:p w14:paraId="16366211" w14:textId="40852CAF"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82.035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5CE125" w14:textId="27A83A62"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7.458</w:t>
            </w:r>
          </w:p>
        </w:tc>
        <w:tc>
          <w:tcPr>
            <w:tcW w:w="1843" w:type="dxa"/>
            <w:tcBorders>
              <w:top w:val="single" w:sz="4" w:space="0" w:color="auto"/>
              <w:left w:val="single" w:sz="4" w:space="0" w:color="auto"/>
              <w:bottom w:val="single" w:sz="4" w:space="0" w:color="auto"/>
              <w:right w:val="single" w:sz="4" w:space="0" w:color="auto"/>
            </w:tcBorders>
            <w:vAlign w:val="center"/>
          </w:tcPr>
          <w:p w14:paraId="69362068" w14:textId="5FBE391E"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1</w:t>
            </w:r>
            <w:r>
              <w:rPr>
                <w:color w:val="000000"/>
                <w:kern w:val="0"/>
                <w:sz w:val="24"/>
                <w:szCs w:val="24"/>
                <w:lang w:bidi="ar"/>
              </w:rPr>
              <w:t>59.6</w:t>
            </w:r>
          </w:p>
        </w:tc>
      </w:tr>
      <w:tr w:rsidR="005D7D00" w14:paraId="63FA2604" w14:textId="77777777">
        <w:trPr>
          <w:trHeight w:val="765"/>
          <w:jc w:val="center"/>
        </w:trPr>
        <w:tc>
          <w:tcPr>
            <w:tcW w:w="1098" w:type="dxa"/>
            <w:vMerge/>
            <w:tcBorders>
              <w:right w:val="single" w:sz="4" w:space="0" w:color="auto"/>
            </w:tcBorders>
            <w:vAlign w:val="center"/>
          </w:tcPr>
          <w:p w14:paraId="1F7C4824"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E851EF"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镇东村第一经济合作社、第二经济合作社、第三经济合作社、第四经济合作社、第五经济合作社（共有）</w:t>
            </w:r>
          </w:p>
        </w:tc>
        <w:tc>
          <w:tcPr>
            <w:tcW w:w="1490" w:type="dxa"/>
            <w:tcBorders>
              <w:top w:val="single" w:sz="4" w:space="0" w:color="auto"/>
              <w:left w:val="single" w:sz="4" w:space="0" w:color="auto"/>
              <w:bottom w:val="single" w:sz="4" w:space="0" w:color="auto"/>
              <w:right w:val="single" w:sz="4" w:space="0" w:color="auto"/>
            </w:tcBorders>
            <w:vAlign w:val="center"/>
          </w:tcPr>
          <w:p w14:paraId="549C3B41" w14:textId="77777777"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14.0925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9A0927" w14:textId="7712CF50"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1.281</w:t>
            </w:r>
          </w:p>
        </w:tc>
        <w:tc>
          <w:tcPr>
            <w:tcW w:w="1843" w:type="dxa"/>
            <w:tcBorders>
              <w:top w:val="single" w:sz="4" w:space="0" w:color="auto"/>
              <w:left w:val="single" w:sz="4" w:space="0" w:color="auto"/>
              <w:bottom w:val="single" w:sz="4" w:space="0" w:color="auto"/>
              <w:right w:val="single" w:sz="4" w:space="0" w:color="auto"/>
            </w:tcBorders>
            <w:vAlign w:val="center"/>
          </w:tcPr>
          <w:p w14:paraId="185DDD29" w14:textId="35342052"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2</w:t>
            </w:r>
            <w:r>
              <w:rPr>
                <w:color w:val="000000"/>
                <w:kern w:val="0"/>
                <w:sz w:val="24"/>
                <w:szCs w:val="24"/>
                <w:lang w:bidi="ar"/>
              </w:rPr>
              <w:t>7.42</w:t>
            </w:r>
          </w:p>
        </w:tc>
      </w:tr>
      <w:tr w:rsidR="005D7D00" w14:paraId="604EB7C0" w14:textId="77777777">
        <w:trPr>
          <w:trHeight w:val="765"/>
          <w:jc w:val="center"/>
        </w:trPr>
        <w:tc>
          <w:tcPr>
            <w:tcW w:w="1098" w:type="dxa"/>
            <w:vMerge/>
            <w:tcBorders>
              <w:right w:val="single" w:sz="4" w:space="0" w:color="auto"/>
            </w:tcBorders>
            <w:vAlign w:val="center"/>
          </w:tcPr>
          <w:p w14:paraId="0E91432B"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CA88AF"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镇东村 镇东经济联合社</w:t>
            </w:r>
          </w:p>
        </w:tc>
        <w:tc>
          <w:tcPr>
            <w:tcW w:w="1490" w:type="dxa"/>
            <w:tcBorders>
              <w:top w:val="single" w:sz="4" w:space="0" w:color="auto"/>
              <w:left w:val="single" w:sz="4" w:space="0" w:color="auto"/>
              <w:bottom w:val="single" w:sz="4" w:space="0" w:color="auto"/>
              <w:right w:val="single" w:sz="4" w:space="0" w:color="auto"/>
            </w:tcBorders>
            <w:vAlign w:val="center"/>
          </w:tcPr>
          <w:p w14:paraId="75EA8706" w14:textId="50100D64"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19.647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4AEF49" w14:textId="08D1E38A"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1.785</w:t>
            </w:r>
          </w:p>
        </w:tc>
        <w:tc>
          <w:tcPr>
            <w:tcW w:w="1843" w:type="dxa"/>
            <w:tcBorders>
              <w:top w:val="single" w:sz="4" w:space="0" w:color="auto"/>
              <w:left w:val="single" w:sz="4" w:space="0" w:color="auto"/>
              <w:bottom w:val="single" w:sz="4" w:space="0" w:color="auto"/>
              <w:right w:val="single" w:sz="4" w:space="0" w:color="auto"/>
            </w:tcBorders>
            <w:vAlign w:val="center"/>
          </w:tcPr>
          <w:p w14:paraId="72CA91F7" w14:textId="0AADE714"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3</w:t>
            </w:r>
            <w:r>
              <w:rPr>
                <w:color w:val="000000"/>
                <w:kern w:val="0"/>
                <w:sz w:val="24"/>
                <w:szCs w:val="24"/>
                <w:lang w:bidi="ar"/>
              </w:rPr>
              <w:t>8.23</w:t>
            </w:r>
          </w:p>
        </w:tc>
      </w:tr>
      <w:tr w:rsidR="005D7D00" w14:paraId="22E2BD59" w14:textId="77777777">
        <w:trPr>
          <w:trHeight w:val="765"/>
          <w:jc w:val="center"/>
        </w:trPr>
        <w:tc>
          <w:tcPr>
            <w:tcW w:w="1098" w:type="dxa"/>
            <w:vMerge/>
            <w:tcBorders>
              <w:right w:val="single" w:sz="4" w:space="0" w:color="auto"/>
            </w:tcBorders>
            <w:vAlign w:val="center"/>
          </w:tcPr>
          <w:p w14:paraId="46EC26E1" w14:textId="77777777" w:rsidR="005D7D00" w:rsidRDefault="005D7D00">
            <w:pPr>
              <w:widowControl/>
              <w:spacing w:line="300" w:lineRule="exact"/>
              <w:ind w:leftChars="-12" w:left="-38"/>
              <w:jc w:val="center"/>
              <w:rPr>
                <w:rFonts w:ascii="仿宋_GB2312" w:hAnsi="仿宋_GB2312" w:cs="仿宋_GB2312"/>
                <w:kern w:val="0"/>
                <w:sz w:val="24"/>
                <w:szCs w:val="24"/>
              </w:rPr>
            </w:pPr>
          </w:p>
        </w:tc>
        <w:tc>
          <w:tcPr>
            <w:tcW w:w="264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9C4F51"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杨三村 杨三经济联合社</w:t>
            </w:r>
          </w:p>
        </w:tc>
        <w:tc>
          <w:tcPr>
            <w:tcW w:w="1490" w:type="dxa"/>
            <w:tcBorders>
              <w:top w:val="single" w:sz="4" w:space="0" w:color="auto"/>
              <w:left w:val="single" w:sz="4" w:space="0" w:color="auto"/>
              <w:bottom w:val="single" w:sz="4" w:space="0" w:color="auto"/>
              <w:right w:val="single" w:sz="4" w:space="0" w:color="auto"/>
            </w:tcBorders>
            <w:vAlign w:val="center"/>
          </w:tcPr>
          <w:p w14:paraId="439BBE80" w14:textId="12DE8AAD"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107.727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E819E1" w14:textId="77777777" w:rsidR="005D7D00" w:rsidRDefault="00AD1E1F">
            <w:pPr>
              <w:widowControl/>
              <w:jc w:val="center"/>
              <w:textAlignment w:val="center"/>
              <w:rPr>
                <w:color w:val="000000"/>
                <w:kern w:val="0"/>
                <w:sz w:val="24"/>
                <w:szCs w:val="24"/>
                <w:lang w:bidi="ar"/>
              </w:rPr>
            </w:pPr>
            <w:r>
              <w:rPr>
                <w:rFonts w:hint="eastAsia"/>
                <w:color w:val="000000"/>
                <w:kern w:val="0"/>
                <w:sz w:val="24"/>
                <w:szCs w:val="24"/>
                <w:lang w:bidi="ar"/>
              </w:rPr>
              <w:t>9.7935</w:t>
            </w:r>
          </w:p>
        </w:tc>
        <w:tc>
          <w:tcPr>
            <w:tcW w:w="1843" w:type="dxa"/>
            <w:tcBorders>
              <w:top w:val="single" w:sz="4" w:space="0" w:color="auto"/>
              <w:left w:val="single" w:sz="4" w:space="0" w:color="auto"/>
              <w:bottom w:val="single" w:sz="4" w:space="0" w:color="auto"/>
              <w:right w:val="single" w:sz="4" w:space="0" w:color="auto"/>
            </w:tcBorders>
            <w:vAlign w:val="center"/>
          </w:tcPr>
          <w:p w14:paraId="0B359D5D" w14:textId="2E0C7F82" w:rsidR="005D7D00" w:rsidRDefault="00CC56F6">
            <w:pPr>
              <w:widowControl/>
              <w:jc w:val="center"/>
              <w:textAlignment w:val="center"/>
              <w:rPr>
                <w:color w:val="000000"/>
                <w:kern w:val="0"/>
                <w:sz w:val="24"/>
                <w:szCs w:val="24"/>
                <w:lang w:bidi="ar"/>
              </w:rPr>
            </w:pPr>
            <w:r>
              <w:rPr>
                <w:rFonts w:hint="eastAsia"/>
                <w:color w:val="000000"/>
                <w:kern w:val="0"/>
                <w:sz w:val="24"/>
                <w:szCs w:val="24"/>
                <w:lang w:bidi="ar"/>
              </w:rPr>
              <w:t>2</w:t>
            </w:r>
            <w:r>
              <w:rPr>
                <w:color w:val="000000"/>
                <w:kern w:val="0"/>
                <w:sz w:val="24"/>
                <w:szCs w:val="24"/>
                <w:lang w:bidi="ar"/>
              </w:rPr>
              <w:t>09.58</w:t>
            </w:r>
          </w:p>
        </w:tc>
      </w:tr>
      <w:tr w:rsidR="005D7D00" w14:paraId="219AA398" w14:textId="77777777">
        <w:trPr>
          <w:trHeight w:val="765"/>
          <w:jc w:val="center"/>
        </w:trPr>
        <w:tc>
          <w:tcPr>
            <w:tcW w:w="3745" w:type="dxa"/>
            <w:gridSpan w:val="2"/>
            <w:tcBorders>
              <w:top w:val="single" w:sz="4" w:space="0" w:color="auto"/>
              <w:bottom w:val="single" w:sz="4" w:space="0" w:color="auto"/>
              <w:right w:val="single" w:sz="4" w:space="0" w:color="auto"/>
            </w:tcBorders>
            <w:vAlign w:val="center"/>
          </w:tcPr>
          <w:p w14:paraId="6F86BA86" w14:textId="77777777" w:rsidR="005D7D00" w:rsidRDefault="00AD1E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490" w:type="dxa"/>
            <w:tcBorders>
              <w:top w:val="single" w:sz="4" w:space="0" w:color="auto"/>
              <w:left w:val="single" w:sz="4" w:space="0" w:color="auto"/>
              <w:bottom w:val="single" w:sz="4" w:space="0" w:color="auto"/>
              <w:right w:val="single" w:sz="4" w:space="0" w:color="auto"/>
            </w:tcBorders>
            <w:vAlign w:val="center"/>
          </w:tcPr>
          <w:p w14:paraId="1EAE938E" w14:textId="7E7ABE0D" w:rsidR="005D7D00" w:rsidRDefault="00AD1E1F">
            <w:pPr>
              <w:widowControl/>
              <w:jc w:val="center"/>
              <w:textAlignment w:val="center"/>
              <w:rPr>
                <w:kern w:val="0"/>
                <w:sz w:val="24"/>
                <w:szCs w:val="24"/>
              </w:rPr>
            </w:pPr>
            <w:r>
              <w:rPr>
                <w:rFonts w:hint="eastAsia"/>
                <w:kern w:val="0"/>
                <w:sz w:val="24"/>
                <w:szCs w:val="24"/>
              </w:rPr>
              <w:t>449.787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5F5F37" w14:textId="52EDD359" w:rsidR="005D7D00" w:rsidRDefault="00AD1E1F">
            <w:pPr>
              <w:widowControl/>
              <w:jc w:val="center"/>
              <w:textAlignment w:val="center"/>
              <w:rPr>
                <w:kern w:val="0"/>
                <w:sz w:val="24"/>
                <w:szCs w:val="24"/>
              </w:rPr>
            </w:pPr>
            <w:r>
              <w:rPr>
                <w:rFonts w:hint="eastAsia"/>
                <w:kern w:val="0"/>
                <w:sz w:val="24"/>
                <w:szCs w:val="24"/>
              </w:rPr>
              <w:t>40.89</w:t>
            </w:r>
          </w:p>
        </w:tc>
        <w:tc>
          <w:tcPr>
            <w:tcW w:w="1843" w:type="dxa"/>
            <w:tcBorders>
              <w:top w:val="single" w:sz="4" w:space="0" w:color="auto"/>
              <w:left w:val="single" w:sz="4" w:space="0" w:color="auto"/>
              <w:bottom w:val="single" w:sz="4" w:space="0" w:color="auto"/>
              <w:right w:val="single" w:sz="4" w:space="0" w:color="auto"/>
            </w:tcBorders>
            <w:vAlign w:val="center"/>
          </w:tcPr>
          <w:p w14:paraId="27D49667" w14:textId="199298FB" w:rsidR="005D7D00" w:rsidRDefault="00CC56F6">
            <w:pPr>
              <w:widowControl/>
              <w:jc w:val="center"/>
              <w:textAlignment w:val="center"/>
              <w:rPr>
                <w:kern w:val="0"/>
                <w:sz w:val="24"/>
                <w:szCs w:val="24"/>
              </w:rPr>
            </w:pPr>
            <w:r>
              <w:rPr>
                <w:rFonts w:hint="eastAsia"/>
                <w:kern w:val="0"/>
                <w:sz w:val="24"/>
                <w:szCs w:val="24"/>
              </w:rPr>
              <w:t>8</w:t>
            </w:r>
            <w:r>
              <w:rPr>
                <w:kern w:val="0"/>
                <w:sz w:val="24"/>
                <w:szCs w:val="24"/>
              </w:rPr>
              <w:t>75.07</w:t>
            </w:r>
          </w:p>
        </w:tc>
      </w:tr>
    </w:tbl>
    <w:p w14:paraId="4482BE35" w14:textId="77777777" w:rsidR="005D7D00" w:rsidRDefault="00AD1E1F">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sectPr w:rsidR="005D7D00">
      <w:footerReference w:type="default" r:id="rId7"/>
      <w:pgSz w:w="11906" w:h="16838"/>
      <w:pgMar w:top="1928" w:right="1361" w:bottom="192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D42B" w14:textId="77777777" w:rsidR="0005402E" w:rsidRDefault="00AD1E1F">
      <w:r>
        <w:separator/>
      </w:r>
    </w:p>
  </w:endnote>
  <w:endnote w:type="continuationSeparator" w:id="0">
    <w:p w14:paraId="1FB87D2B" w14:textId="77777777" w:rsidR="0005402E" w:rsidRDefault="00AD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2AFF" w:usb1="40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377D" w14:textId="77777777" w:rsidR="005D7D00" w:rsidRDefault="00AD1E1F">
    <w:pPr>
      <w:pStyle w:val="a4"/>
    </w:pPr>
    <w:r>
      <w:rPr>
        <w:noProof/>
      </w:rPr>
      <mc:AlternateContent>
        <mc:Choice Requires="wps">
          <w:drawing>
            <wp:anchor distT="0" distB="0" distL="114300" distR="114300" simplePos="0" relativeHeight="251659264" behindDoc="0" locked="0" layoutInCell="1" allowOverlap="1" wp14:anchorId="5C6A9CA7" wp14:editId="01088A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3EBBE" w14:textId="77777777" w:rsidR="005D7D00" w:rsidRDefault="00AD1E1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6A9CA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FC3EBBE" w14:textId="77777777" w:rsidR="005D7D00" w:rsidRDefault="00AD1E1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D5BD" w14:textId="77777777" w:rsidR="0005402E" w:rsidRDefault="00AD1E1F">
      <w:r>
        <w:separator/>
      </w:r>
    </w:p>
  </w:footnote>
  <w:footnote w:type="continuationSeparator" w:id="0">
    <w:p w14:paraId="3C0C15F0" w14:textId="77777777" w:rsidR="0005402E" w:rsidRDefault="00AD1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5402E"/>
    <w:rsid w:val="00590847"/>
    <w:rsid w:val="005D7D00"/>
    <w:rsid w:val="00AD1E1F"/>
    <w:rsid w:val="00CC56F6"/>
    <w:rsid w:val="028E33DF"/>
    <w:rsid w:val="033451DB"/>
    <w:rsid w:val="04C62727"/>
    <w:rsid w:val="06144AD1"/>
    <w:rsid w:val="06610049"/>
    <w:rsid w:val="08464AE7"/>
    <w:rsid w:val="08EC2A03"/>
    <w:rsid w:val="093A3CC5"/>
    <w:rsid w:val="0A0B77CB"/>
    <w:rsid w:val="0B9B6E50"/>
    <w:rsid w:val="0C1E49CC"/>
    <w:rsid w:val="0CE91961"/>
    <w:rsid w:val="0E3140D7"/>
    <w:rsid w:val="11965841"/>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5F746F3"/>
    <w:rsid w:val="36EF346B"/>
    <w:rsid w:val="37BF602E"/>
    <w:rsid w:val="383071EA"/>
    <w:rsid w:val="38813E6C"/>
    <w:rsid w:val="39751ECE"/>
    <w:rsid w:val="39831A8C"/>
    <w:rsid w:val="3A09021C"/>
    <w:rsid w:val="3A9535F9"/>
    <w:rsid w:val="3C776A60"/>
    <w:rsid w:val="3CC85B63"/>
    <w:rsid w:val="3CFF5EF7"/>
    <w:rsid w:val="3DAA0446"/>
    <w:rsid w:val="3E3629B5"/>
    <w:rsid w:val="3EA022D5"/>
    <w:rsid w:val="3EB26F3D"/>
    <w:rsid w:val="3F6655A0"/>
    <w:rsid w:val="401160FF"/>
    <w:rsid w:val="40736F4A"/>
    <w:rsid w:val="42A07318"/>
    <w:rsid w:val="42AE5403"/>
    <w:rsid w:val="450C1F37"/>
    <w:rsid w:val="4530387F"/>
    <w:rsid w:val="48D94535"/>
    <w:rsid w:val="4A291A32"/>
    <w:rsid w:val="4A8B480A"/>
    <w:rsid w:val="4BA21E1A"/>
    <w:rsid w:val="4C363821"/>
    <w:rsid w:val="4DDA7039"/>
    <w:rsid w:val="4F100B46"/>
    <w:rsid w:val="56293227"/>
    <w:rsid w:val="57B071EF"/>
    <w:rsid w:val="595E5E5B"/>
    <w:rsid w:val="5A666CB6"/>
    <w:rsid w:val="5D7072F6"/>
    <w:rsid w:val="5D722B54"/>
    <w:rsid w:val="5FE43DCD"/>
    <w:rsid w:val="614340C8"/>
    <w:rsid w:val="62437047"/>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BCB401A"/>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D0AB0"/>
  <w15:docId w15:val="{8601CACA-3949-46D4-B5B9-82BFCC9B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1306</Words>
  <Characters>308</Characters>
  <Application>Microsoft Office Word</Application>
  <DocSecurity>0</DocSecurity>
  <Lines>2</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4</cp:revision>
  <cp:lastPrinted>2022-01-04T07:55:00Z</cp:lastPrinted>
  <dcterms:created xsi:type="dcterms:W3CDTF">2021-11-10T06:53:00Z</dcterms:created>
  <dcterms:modified xsi:type="dcterms:W3CDTF">2026-01-19T10:13:00Z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