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D38D6">
      <w:pPr>
        <w:spacing w:before="0" w:line="560" w:lineRule="exact"/>
        <w:ind w:left="0" w:right="0" w:firstLine="0"/>
        <w:jc w:val="center"/>
        <w:rPr>
          <w:rFonts w:hint="eastAsia" w:eastAsia="方正小标宋简体" w:cs="Times New Roman"/>
          <w:kern w:val="2"/>
          <w:sz w:val="44"/>
          <w:szCs w:val="44"/>
          <w:lang w:val="en-US" w:eastAsia="zh-CN"/>
        </w:rPr>
      </w:pPr>
    </w:p>
    <w:p w14:paraId="16816F2B">
      <w:pPr>
        <w:spacing w:before="0" w:line="560" w:lineRule="exact"/>
        <w:ind w:left="0" w:right="0" w:firstLine="0"/>
        <w:jc w:val="center"/>
        <w:rPr>
          <w:rFonts w:hint="eastAsia" w:eastAsia="方正小标宋简体" w:cs="Times New Roman"/>
          <w:kern w:val="2"/>
          <w:sz w:val="44"/>
          <w:szCs w:val="44"/>
          <w:lang w:val="en-US" w:eastAsia="zh-CN"/>
        </w:rPr>
      </w:pPr>
    </w:p>
    <w:p w14:paraId="6EEBA9A2">
      <w:pPr>
        <w:spacing w:before="0" w:line="560" w:lineRule="exact"/>
        <w:ind w:left="0" w:right="0" w:firstLine="0"/>
        <w:jc w:val="center"/>
        <w:rPr>
          <w:rFonts w:hint="eastAsia" w:eastAsia="方正小标宋简体" w:cs="Times New Roman"/>
          <w:kern w:val="2"/>
          <w:sz w:val="44"/>
          <w:szCs w:val="44"/>
          <w:lang w:val="en-US" w:eastAsia="zh-CN"/>
        </w:rPr>
      </w:pPr>
    </w:p>
    <w:p w14:paraId="6A32A956">
      <w:pPr>
        <w:spacing w:before="0" w:line="560" w:lineRule="exact"/>
        <w:ind w:left="0" w:right="0" w:firstLine="0"/>
        <w:jc w:val="center"/>
        <w:rPr>
          <w:rFonts w:hint="default" w:eastAsia="方正小标宋简体" w:cs="Times New Roman"/>
          <w:kern w:val="2"/>
          <w:sz w:val="44"/>
          <w:szCs w:val="44"/>
          <w:lang w:val="en-US" w:eastAsia="zh-CN"/>
        </w:rPr>
      </w:pPr>
      <w:r>
        <w:rPr>
          <w:rFonts w:hint="eastAsia" w:eastAsia="方正小标宋简体" w:cs="Times New Roman"/>
          <w:kern w:val="2"/>
          <w:sz w:val="44"/>
          <w:szCs w:val="44"/>
          <w:lang w:val="en-US" w:eastAsia="zh-CN"/>
        </w:rPr>
        <w:t>关于</w:t>
      </w:r>
      <w:r>
        <w:rPr>
          <w:rFonts w:hint="default" w:eastAsia="方正小标宋简体" w:cs="Times New Roman"/>
          <w:kern w:val="2"/>
          <w:sz w:val="44"/>
          <w:szCs w:val="44"/>
          <w:lang w:val="en-US" w:eastAsia="zh-CN"/>
        </w:rPr>
        <w:t>广州市花都区2025年度第</w:t>
      </w:r>
      <w:r>
        <w:rPr>
          <w:rFonts w:hint="eastAsia" w:eastAsia="方正小标宋简体" w:cs="Times New Roman"/>
          <w:kern w:val="2"/>
          <w:sz w:val="44"/>
          <w:szCs w:val="44"/>
          <w:lang w:val="en-US" w:eastAsia="zh-CN"/>
        </w:rPr>
        <w:t>一百零八</w:t>
      </w:r>
      <w:r>
        <w:rPr>
          <w:rFonts w:hint="default" w:eastAsia="方正小标宋简体" w:cs="Times New Roman"/>
          <w:kern w:val="2"/>
          <w:sz w:val="44"/>
          <w:szCs w:val="44"/>
          <w:lang w:val="en-US" w:eastAsia="zh-CN"/>
        </w:rPr>
        <w:t>批次</w:t>
      </w:r>
    </w:p>
    <w:p w14:paraId="1B7C71EC">
      <w:pPr>
        <w:spacing w:before="0" w:line="560" w:lineRule="exact"/>
        <w:ind w:left="0" w:right="0" w:firstLine="0"/>
        <w:jc w:val="center"/>
        <w:rPr>
          <w:rFonts w:hint="default" w:eastAsia="方正小标宋简体" w:cs="Times New Roman"/>
          <w:kern w:val="2"/>
          <w:sz w:val="44"/>
          <w:szCs w:val="44"/>
          <w:lang w:val="en-US" w:eastAsia="zh-CN"/>
        </w:rPr>
      </w:pPr>
      <w:r>
        <w:rPr>
          <w:rFonts w:hint="default" w:eastAsia="方正小标宋简体" w:cs="Times New Roman"/>
          <w:kern w:val="2"/>
          <w:sz w:val="44"/>
          <w:szCs w:val="44"/>
          <w:lang w:val="en-US" w:eastAsia="zh-CN"/>
        </w:rPr>
        <w:t>城镇建设用地（茶塘工业园规划一路建设</w:t>
      </w:r>
    </w:p>
    <w:p w14:paraId="04E61CF9">
      <w:pPr>
        <w:spacing w:before="0" w:line="560" w:lineRule="exact"/>
        <w:ind w:left="0" w:right="0" w:firstLine="0"/>
        <w:jc w:val="center"/>
        <w:rPr>
          <w:rFonts w:hint="eastAsia"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工程</w:t>
      </w:r>
      <w:r>
        <w:rPr>
          <w:rFonts w:hint="eastAsia" w:ascii="仿宋_GB2312" w:hAnsi="仿宋_GB2312" w:eastAsia="仿宋_GB2312" w:cs="仿宋_GB2312"/>
          <w:kern w:val="2"/>
          <w:sz w:val="44"/>
          <w:szCs w:val="44"/>
          <w:lang w:val="en-US" w:eastAsia="zh-CN"/>
        </w:rPr>
        <w:t>〔</w:t>
      </w:r>
      <w:r>
        <w:rPr>
          <w:rFonts w:hint="eastAsia" w:eastAsia="方正小标宋简体" w:cs="Times New Roman"/>
          <w:kern w:val="2"/>
          <w:sz w:val="44"/>
          <w:szCs w:val="44"/>
          <w:lang w:val="en-US" w:eastAsia="zh-CN"/>
        </w:rPr>
        <w:t>花都大道交叉口</w:t>
      </w:r>
      <w:r>
        <w:rPr>
          <w:rFonts w:hint="eastAsia" w:ascii="仿宋_GB2312" w:hAnsi="仿宋_GB2312" w:eastAsia="仿宋_GB2312" w:cs="仿宋_GB2312"/>
          <w:kern w:val="2"/>
          <w:sz w:val="44"/>
          <w:szCs w:val="44"/>
          <w:lang w:val="en-US" w:eastAsia="zh-CN"/>
        </w:rPr>
        <w:t>〕</w:t>
      </w:r>
      <w:r>
        <w:rPr>
          <w:rFonts w:hint="default" w:eastAsia="方正小标宋简体" w:cs="Times New Roman"/>
          <w:kern w:val="2"/>
          <w:sz w:val="44"/>
          <w:szCs w:val="44"/>
          <w:lang w:val="en-US" w:eastAsia="zh-CN"/>
        </w:rPr>
        <w:t>）</w:t>
      </w:r>
      <w:r>
        <w:rPr>
          <w:rFonts w:hint="eastAsia" w:ascii="Times New Roman" w:hAnsi="Times New Roman" w:eastAsia="方正小标宋简体" w:cs="Times New Roman"/>
          <w:kern w:val="2"/>
          <w:sz w:val="44"/>
          <w:szCs w:val="44"/>
          <w:lang w:val="en-US" w:eastAsia="zh-CN"/>
        </w:rPr>
        <w:t>的</w:t>
      </w:r>
    </w:p>
    <w:p w14:paraId="2C8EA882">
      <w:pPr>
        <w:spacing w:before="0" w:line="560" w:lineRule="exact"/>
        <w:ind w:left="0" w:right="0" w:firstLine="0"/>
        <w:jc w:val="center"/>
        <w:rPr>
          <w:rFonts w:hint="eastAsia" w:ascii="方正小标宋简体" w:hAnsi="方正小标宋简体" w:eastAsia="方正小标宋简体" w:cs="方正小标宋简体"/>
          <w:kern w:val="2"/>
          <w:sz w:val="44"/>
          <w:szCs w:val="44"/>
        </w:rPr>
      </w:pPr>
      <w:r>
        <w:rPr>
          <w:rFonts w:hint="default" w:ascii="Times New Roman" w:hAnsi="Times New Roman" w:eastAsia="方正小标宋简体" w:cs="Times New Roman"/>
          <w:kern w:val="2"/>
          <w:sz w:val="44"/>
          <w:szCs w:val="44"/>
        </w:rPr>
        <w:t>征地补偿安置方案</w:t>
      </w:r>
    </w:p>
    <w:p w14:paraId="470FBD40">
      <w:pPr>
        <w:spacing w:before="0" w:line="56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茶塘经济联合社、茶塘第五</w:t>
      </w:r>
      <w:r>
        <w:rPr>
          <w:rFonts w:hint="eastAsia" w:ascii="仿宋_GB2312" w:hAnsi="仿宋_GB2312" w:eastAsia="仿宋_GB2312" w:cs="仿宋_GB2312"/>
          <w:spacing w:val="0"/>
          <w:kern w:val="2"/>
          <w:sz w:val="32"/>
          <w:szCs w:val="32"/>
          <w:lang w:eastAsia="zh-CN"/>
        </w:rPr>
        <w:t>经济合作</w:t>
      </w:r>
      <w:bookmarkStart w:id="0" w:name="_GoBack"/>
      <w:bookmarkEnd w:id="0"/>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0.1665</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0.1665公顷。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茶塘经济联合社、茶塘第五</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kern w:val="2"/>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茶塘经济联合社、茶塘第五</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茶塘第九</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lang w:val="en-US" w:eastAsia="zh-CN"/>
        </w:rPr>
        <w:t>茶塘第十经济合作社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w:t>
      </w:r>
      <w:r>
        <w:rPr>
          <w:rFonts w:hint="eastAsia" w:cs="Times New Roman"/>
          <w:kern w:val="2"/>
          <w:sz w:val="32"/>
          <w:szCs w:val="32"/>
          <w:lang w:val="en-US" w:eastAsia="zh-CN"/>
        </w:rPr>
        <w:t>1665</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cs="Times New Roman"/>
          <w:kern w:val="2"/>
          <w:sz w:val="32"/>
          <w:szCs w:val="32"/>
          <w:lang w:val="en-US" w:eastAsia="zh-CN"/>
        </w:rPr>
        <w:t>2.4975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w:t>
      </w:r>
      <w:r>
        <w:rPr>
          <w:rFonts w:hint="eastAsia" w:cs="Times New Roman"/>
          <w:kern w:val="2"/>
          <w:sz w:val="32"/>
          <w:szCs w:val="32"/>
          <w:highlight w:val="none"/>
          <w:lang w:val="en-US" w:eastAsia="zh-CN"/>
        </w:rPr>
        <w:t>0686</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cs="Times New Roman"/>
          <w:kern w:val="2"/>
          <w:sz w:val="32"/>
          <w:szCs w:val="32"/>
          <w:lang w:val="en-US" w:eastAsia="zh-CN"/>
        </w:rPr>
        <w:t>1.0290</w:t>
      </w:r>
      <w:r>
        <w:rPr>
          <w:rFonts w:hint="default" w:ascii="Times New Roman" w:hAnsi="Times New Roman" w:eastAsia="仿宋_GB2312" w:cs="Times New Roman"/>
          <w:kern w:val="2"/>
          <w:sz w:val="32"/>
          <w:szCs w:val="32"/>
        </w:rPr>
        <w:t>亩），</w:t>
      </w:r>
      <w:r>
        <w:rPr>
          <w:rFonts w:hint="eastAsia" w:cs="Times New Roman"/>
          <w:kern w:val="2"/>
          <w:sz w:val="32"/>
          <w:szCs w:val="32"/>
          <w:lang w:val="en-US" w:eastAsia="zh-CN"/>
        </w:rPr>
        <w:t>其中</w:t>
      </w:r>
      <w:r>
        <w:rPr>
          <w:rFonts w:hint="default" w:ascii="Times New Roman" w:hAnsi="Times New Roman" w:eastAsia="仿宋_GB2312" w:cs="Times New Roman"/>
          <w:kern w:val="2"/>
          <w:sz w:val="32"/>
          <w:szCs w:val="32"/>
        </w:rPr>
        <w:t>耕地</w:t>
      </w:r>
      <w:r>
        <w:rPr>
          <w:rFonts w:hint="eastAsia" w:cs="Times New Roman"/>
          <w:kern w:val="2"/>
          <w:sz w:val="32"/>
          <w:szCs w:val="32"/>
          <w:lang w:val="en-US" w:eastAsia="zh-CN"/>
        </w:rPr>
        <w:t>0.0179公顷</w:t>
      </w:r>
      <w:r>
        <w:rPr>
          <w:rFonts w:hint="default" w:ascii="Times New Roman" w:hAnsi="Times New Roman" w:eastAsia="仿宋_GB2312" w:cs="Times New Roman"/>
          <w:kern w:val="2"/>
          <w:sz w:val="32"/>
          <w:szCs w:val="32"/>
        </w:rPr>
        <w:t>；建设用地</w:t>
      </w:r>
      <w:r>
        <w:rPr>
          <w:rFonts w:hint="eastAsia" w:cs="Times New Roman"/>
          <w:kern w:val="2"/>
          <w:sz w:val="32"/>
          <w:szCs w:val="32"/>
          <w:lang w:val="en-US" w:eastAsia="zh-CN"/>
        </w:rPr>
        <w:t>0.0979</w:t>
      </w:r>
      <w:r>
        <w:rPr>
          <w:rFonts w:hint="default" w:ascii="Times New Roman" w:hAnsi="Times New Roman" w:eastAsia="仿宋_GB2312" w:cs="Times New Roman"/>
          <w:kern w:val="2"/>
          <w:sz w:val="32"/>
          <w:szCs w:val="32"/>
        </w:rPr>
        <w:t>公顷（</w:t>
      </w:r>
      <w:r>
        <w:rPr>
          <w:rFonts w:hint="eastAsia" w:cs="Times New Roman"/>
          <w:kern w:val="2"/>
          <w:sz w:val="32"/>
          <w:szCs w:val="32"/>
          <w:lang w:val="en-US" w:eastAsia="zh-CN"/>
        </w:rPr>
        <w:t>1.4685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w:t>
      </w:r>
      <w:r>
        <w:rPr>
          <w:rFonts w:hint="eastAsia" w:cs="Times New Roman"/>
          <w:color w:val="auto"/>
          <w:kern w:val="2"/>
          <w:sz w:val="32"/>
          <w:szCs w:val="32"/>
          <w:highlight w:val="none"/>
          <w:lang w:val="en-US" w:eastAsia="zh-CN"/>
        </w:rPr>
        <w:t>补偿按照《广州市花都区人民政府关于公布实施广州市花都区征收农村村民住宅、其他地上附着物以及青苗补偿费用标准的公告》（花府规〔2025</w:t>
      </w:r>
      <w:r>
        <w:rPr>
          <w:rFonts w:hint="eastAsia" w:ascii="仿宋_GB2312" w:hAnsi="仿宋_GB2312" w:eastAsia="仿宋_GB2312" w:cs="仿宋_GB2312"/>
          <w:color w:val="auto"/>
          <w:kern w:val="2"/>
          <w:sz w:val="32"/>
          <w:szCs w:val="32"/>
          <w:highlight w:val="none"/>
          <w:lang w:val="en-US" w:eastAsia="zh-CN"/>
        </w:rPr>
        <w:t>〕</w:t>
      </w:r>
      <w:r>
        <w:rPr>
          <w:rFonts w:hint="eastAsia" w:cs="Times New Roman"/>
          <w:color w:val="auto"/>
          <w:kern w:val="2"/>
          <w:sz w:val="32"/>
          <w:szCs w:val="32"/>
          <w:highlight w:val="none"/>
          <w:lang w:val="en-US" w:eastAsia="zh-CN"/>
        </w:rPr>
        <w:t>3号）的规定执行</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w:t>
      </w:r>
      <w:r>
        <w:rPr>
          <w:rFonts w:hint="default" w:ascii="Times New Roman" w:hAnsi="Times New Roman" w:eastAsia="仿宋_GB2312" w:cs="Times New Roman"/>
          <w:color w:val="auto"/>
          <w:kern w:val="2"/>
          <w:sz w:val="32"/>
          <w:szCs w:val="32"/>
          <w:u w:val="none"/>
          <w:lang w:val="en-US" w:eastAsia="zh-CN" w:bidi="ar"/>
        </w:rPr>
        <w:t>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lang w:val="en-US" w:eastAsia="zh-CN" w:bidi="ar"/>
        </w:rPr>
        <w:t>，按照</w:t>
      </w:r>
      <w:r>
        <w:rPr>
          <w:rFonts w:hint="eastAsia" w:cs="Times New Roman"/>
          <w:color w:val="auto"/>
          <w:kern w:val="2"/>
          <w:sz w:val="32"/>
          <w:szCs w:val="32"/>
          <w:highlight w:val="none"/>
          <w:lang w:val="en-US" w:eastAsia="zh-CN" w:bidi="ar"/>
        </w:rPr>
        <w:t>1950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lang w:val="en-US" w:eastAsia="zh-CN" w:bidi="ar"/>
        </w:rPr>
        <w:t>折算货币补偿</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34" w:firstLineChars="200"/>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（三）社会保障。</w:t>
      </w:r>
      <w:r>
        <w:rPr>
          <w:rFonts w:hint="eastAsia" w:ascii="仿宋_GB2312" w:hAnsi="仿宋_GB2312" w:eastAsia="仿宋_GB2312" w:cs="仿宋_GB2312"/>
          <w:color w:val="auto"/>
          <w:kern w:val="2"/>
          <w:sz w:val="32"/>
          <w:szCs w:val="32"/>
          <w:u w:val="none"/>
        </w:rPr>
        <w:t>该项目征收</w:t>
      </w:r>
      <w:r>
        <w:rPr>
          <w:rFonts w:hint="eastAsia" w:ascii="仿宋_GB2312" w:hAnsi="仿宋_GB2312" w:cs="仿宋_GB2312"/>
          <w:color w:val="auto"/>
          <w:kern w:val="2"/>
          <w:sz w:val="32"/>
          <w:szCs w:val="32"/>
          <w:u w:val="none"/>
          <w:lang w:val="en-US" w:eastAsia="zh-CN"/>
        </w:rPr>
        <w:t>炭步</w:t>
      </w:r>
      <w:r>
        <w:rPr>
          <w:rFonts w:hint="eastAsia" w:ascii="仿宋_GB2312" w:hAnsi="仿宋_GB2312" w:eastAsia="仿宋_GB2312" w:cs="仿宋_GB2312"/>
          <w:color w:val="auto"/>
          <w:kern w:val="2"/>
          <w:sz w:val="32"/>
          <w:szCs w:val="32"/>
          <w:u w:val="none"/>
        </w:rPr>
        <w:t>镇</w:t>
      </w:r>
      <w:r>
        <w:rPr>
          <w:rFonts w:hint="eastAsia" w:ascii="仿宋_GB2312" w:hAnsi="仿宋_GB2312" w:cs="仿宋_GB2312"/>
          <w:color w:val="auto"/>
          <w:kern w:val="2"/>
          <w:sz w:val="32"/>
          <w:szCs w:val="32"/>
          <w:u w:val="none"/>
          <w:lang w:val="en-US" w:eastAsia="zh-CN"/>
        </w:rPr>
        <w:t>茶塘</w:t>
      </w:r>
      <w:r>
        <w:rPr>
          <w:rFonts w:hint="eastAsia" w:ascii="仿宋_GB2312" w:hAnsi="仿宋_GB2312" w:eastAsia="仿宋_GB2312" w:cs="仿宋_GB2312"/>
          <w:color w:val="auto"/>
          <w:kern w:val="2"/>
          <w:sz w:val="32"/>
          <w:szCs w:val="32"/>
          <w:u w:val="none"/>
        </w:rPr>
        <w:t>村土地面积共</w:t>
      </w:r>
      <w:r>
        <w:rPr>
          <w:rFonts w:hint="eastAsia" w:cs="Times New Roman"/>
          <w:color w:val="auto"/>
          <w:kern w:val="2"/>
          <w:sz w:val="32"/>
          <w:szCs w:val="32"/>
          <w:u w:val="none"/>
          <w:lang w:val="en-US" w:eastAsia="zh-CN"/>
        </w:rPr>
        <w:t>2.4975</w:t>
      </w:r>
      <w:r>
        <w:rPr>
          <w:rFonts w:hint="eastAsia" w:ascii="仿宋_GB2312" w:hAnsi="仿宋_GB2312" w:eastAsia="仿宋_GB2312" w:cs="仿宋_GB2312"/>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cs="Times New Roman"/>
          <w:color w:val="auto"/>
          <w:kern w:val="2"/>
          <w:sz w:val="32"/>
          <w:szCs w:val="32"/>
          <w:highlight w:val="none"/>
          <w:lang w:val="en-US" w:eastAsia="zh-CN" w:bidi="ar"/>
        </w:rPr>
        <w:t>5.37</w:t>
      </w:r>
      <w:r>
        <w:rPr>
          <w:rFonts w:hint="default" w:ascii="Times New Roman" w:hAnsi="Times New Roman" w:eastAsia="仿宋_GB2312" w:cs="Times New Roman"/>
          <w:color w:val="auto"/>
          <w:kern w:val="2"/>
          <w:sz w:val="32"/>
          <w:szCs w:val="32"/>
          <w:lang w:val="en-US" w:eastAsia="zh-CN" w:bidi="ar"/>
        </w:rPr>
        <w:t>万元，预存入区</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0" w:after="0" w:line="560" w:lineRule="exact"/>
        <w:ind w:right="0" w:rightChars="0"/>
        <w:jc w:val="both"/>
        <w:rPr>
          <w:rFonts w:hint="eastAsia" w:ascii="仿宋_GB2312" w:hAnsi="仿宋_GB2312" w:eastAsia="仿宋_GB2312" w:cs="仿宋_GB2312"/>
          <w:kern w:val="2"/>
          <w:sz w:val="32"/>
          <w:szCs w:val="32"/>
        </w:rPr>
      </w:pPr>
    </w:p>
    <w:p w14:paraId="6C80C101">
      <w:pPr>
        <w:pStyle w:val="6"/>
        <w:spacing w:before="0" w:line="560" w:lineRule="exact"/>
        <w:ind w:left="0" w:right="0"/>
        <w:jc w:val="right"/>
        <w:rPr>
          <w:rFonts w:hint="eastAsia" w:ascii="仿宋_GB2312" w:hAnsi="仿宋_GB2312" w:eastAsia="仿宋_GB2312" w:cs="仿宋_GB2312"/>
          <w:kern w:val="2"/>
          <w:sz w:val="32"/>
          <w:szCs w:val="32"/>
        </w:rPr>
      </w:pPr>
    </w:p>
    <w:p w14:paraId="04F09EC6">
      <w:pPr>
        <w:pStyle w:val="6"/>
        <w:spacing w:before="0" w:line="560" w:lineRule="exact"/>
        <w:ind w:left="0" w:right="0"/>
        <w:jc w:val="right"/>
        <w:rPr>
          <w:rFonts w:hint="eastAsia" w:ascii="仿宋_GB2312" w:hAnsi="仿宋_GB2312" w:eastAsia="仿宋_GB2312" w:cs="仿宋_GB2312"/>
          <w:kern w:val="2"/>
          <w:sz w:val="32"/>
          <w:szCs w:val="32"/>
        </w:rPr>
      </w:pPr>
    </w:p>
    <w:p w14:paraId="2E72DDC4">
      <w:pPr>
        <w:pStyle w:val="6"/>
        <w:spacing w:before="0" w:line="560" w:lineRule="exact"/>
        <w:ind w:left="0" w:right="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560" w:lineRule="exact"/>
        <w:ind w:left="0" w:right="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14</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FB948E-B513-4557-9C60-25E63ADF6D4F}"/>
  </w:font>
  <w:font w:name="仿宋_GB2312">
    <w:panose1 w:val="02010609030101010101"/>
    <w:charset w:val="86"/>
    <w:family w:val="auto"/>
    <w:pitch w:val="default"/>
    <w:sig w:usb0="00000001" w:usb1="080E0000" w:usb2="00000000" w:usb3="00000000" w:csb0="00040000" w:csb1="00000000"/>
    <w:embedRegular r:id="rId2" w:fontKey="{C435E10E-A74C-4448-8E87-F9ADC15DEE55}"/>
  </w:font>
  <w:font w:name="Adobe 黑体 Std R">
    <w:altName w:val="黑体"/>
    <w:panose1 w:val="020B0400000000000000"/>
    <w:charset w:val="80"/>
    <w:family w:val="swiss"/>
    <w:pitch w:val="default"/>
    <w:sig w:usb0="00000000" w:usb1="00000000" w:usb2="00000016" w:usb3="00000000" w:csb0="00060007" w:csb1="00000000"/>
    <w:embedRegular r:id="rId3" w:fontKey="{EB9571DA-D54F-4423-8EC4-78E4683D1522}"/>
  </w:font>
  <w:font w:name="方正小标宋简体">
    <w:panose1 w:val="03000509000000000000"/>
    <w:charset w:val="86"/>
    <w:family w:val="auto"/>
    <w:pitch w:val="default"/>
    <w:sig w:usb0="00000001" w:usb1="080E0000" w:usb2="00000000" w:usb3="00000000" w:csb0="00040000" w:csb1="00000000"/>
    <w:embedRegular r:id="rId4" w:fontKey="{1E499FD2-3092-4946-A7E8-707698F486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5C683E"/>
    <w:rsid w:val="04654DC4"/>
    <w:rsid w:val="068D1D6A"/>
    <w:rsid w:val="07785C89"/>
    <w:rsid w:val="0822151D"/>
    <w:rsid w:val="08682950"/>
    <w:rsid w:val="08D87341"/>
    <w:rsid w:val="0BC12118"/>
    <w:rsid w:val="0C890300"/>
    <w:rsid w:val="0D5A4B28"/>
    <w:rsid w:val="0D630F89"/>
    <w:rsid w:val="12A229C4"/>
    <w:rsid w:val="161B7A15"/>
    <w:rsid w:val="162B00EE"/>
    <w:rsid w:val="16E50DE0"/>
    <w:rsid w:val="186B417D"/>
    <w:rsid w:val="19977D8A"/>
    <w:rsid w:val="2076109D"/>
    <w:rsid w:val="219E39B8"/>
    <w:rsid w:val="242C1221"/>
    <w:rsid w:val="25477C36"/>
    <w:rsid w:val="29C73F17"/>
    <w:rsid w:val="2BE439BC"/>
    <w:rsid w:val="2F2F33BB"/>
    <w:rsid w:val="33085EB0"/>
    <w:rsid w:val="34394804"/>
    <w:rsid w:val="34CC172C"/>
    <w:rsid w:val="39A42B0C"/>
    <w:rsid w:val="3B7F12F6"/>
    <w:rsid w:val="3B8E0546"/>
    <w:rsid w:val="3D4536F5"/>
    <w:rsid w:val="40AD4EC0"/>
    <w:rsid w:val="41B9621C"/>
    <w:rsid w:val="46753A21"/>
    <w:rsid w:val="47EA5951"/>
    <w:rsid w:val="4CF26B71"/>
    <w:rsid w:val="4D1F0243"/>
    <w:rsid w:val="4FDC68BF"/>
    <w:rsid w:val="50186B3E"/>
    <w:rsid w:val="505F6CEB"/>
    <w:rsid w:val="533A3E57"/>
    <w:rsid w:val="54382FF3"/>
    <w:rsid w:val="54E02594"/>
    <w:rsid w:val="56C10604"/>
    <w:rsid w:val="57D2078A"/>
    <w:rsid w:val="5EF369C2"/>
    <w:rsid w:val="5F3E730D"/>
    <w:rsid w:val="5F7D66C9"/>
    <w:rsid w:val="60ED7905"/>
    <w:rsid w:val="629952F0"/>
    <w:rsid w:val="63714235"/>
    <w:rsid w:val="6488303F"/>
    <w:rsid w:val="64ED2421"/>
    <w:rsid w:val="664B18ED"/>
    <w:rsid w:val="671A7149"/>
    <w:rsid w:val="6DB30687"/>
    <w:rsid w:val="6F8C3791"/>
    <w:rsid w:val="708E5910"/>
    <w:rsid w:val="7126639D"/>
    <w:rsid w:val="72F729B5"/>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1351</Words>
  <Characters>1442</Characters>
  <TotalTime>27</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2026-01-14T08:54:21Z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2052-12.1.0.24034</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