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2DBE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72700094">
      <w:pPr>
        <w:snapToGrid w:val="0"/>
        <w:spacing w:line="579" w:lineRule="exact"/>
        <w:rPr>
          <w:rFonts w:hint="eastAsia" w:ascii="黑体" w:eastAsia="黑体"/>
          <w:snapToGrid w:val="0"/>
          <w:kern w:val="0"/>
          <w:sz w:val="32"/>
          <w:szCs w:val="32"/>
        </w:rPr>
      </w:pPr>
    </w:p>
    <w:p w14:paraId="1969A27B">
      <w:pPr>
        <w:snapToGrid w:val="0"/>
        <w:spacing w:line="579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征地补偿安置方案公告附图</w:t>
      </w:r>
      <w:bookmarkEnd w:id="0"/>
    </w:p>
    <w:p w14:paraId="21973E15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</w:p>
    <w:p w14:paraId="50EBD763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土地坐落：广州市黄埔区九佛街道枫下村太和经济合作社、枫下村永红经济合作社、枫下村群星经济合作社、枫下村新星经济合作社、枫下村前进经济合作社、山龙村石窝洞经济合作社、佛塱村佛塱经济合作社、佛塱村长塘经济合作社。</w:t>
      </w:r>
    </w:p>
    <w:p w14:paraId="739DB405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用地面积：17.5352平方米、合263.0280亩。</w:t>
      </w:r>
    </w:p>
    <w:p w14:paraId="03649F47">
      <w:r>
        <w:drawing>
          <wp:inline distT="0" distB="0" distL="114300" distR="114300">
            <wp:extent cx="5610225" cy="4316095"/>
            <wp:effectExtent l="0" t="0" r="9525" b="8255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9EB4">
      <w:pPr>
        <w:jc w:val="center"/>
      </w:pP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98C83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80EF0F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26D44"/>
    <w:rsid w:val="54B2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2026-02-03T07:05:00Z</dcterms:created>
  <dc:creator>钟家俊</dc:creator>
  <cp:lastModifiedBy>钟家俊</cp:lastModifiedBy>
  <dcterms:modified xsi:type="dcterms:W3CDTF">2026-02-03T07:06:22Z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1F899618A3A945E388855FB9E73E3C82_11</vt:lpwstr>
  </property>
  <property fmtid="{D5CDD505-2E9C-101B-9397-08002B2CF9AE}" pid="4" name="KSOTemplateDocerSaveRecord">
    <vt:lpwstr>eyJoZGlkIjoiN2NhMDQzN2ZhOGI1OWE0ZGVmMTlmZDljN2YyZjE2YTgiLCJ1c2VySWQiOiI1ODczMjQ1NzEifQ==</vt:lpwstr>
  </property>
</Properties>
</file>