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281</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4AC84A7C">
      <w:pPr>
        <w:spacing w:line="560" w:lineRule="exact"/>
        <w:jc w:val="center"/>
        <w:rPr>
          <w:rFonts w:hint="eastAsia"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rPr>
        <w:t>广东省人民政府关于广州市花都区</w:t>
      </w:r>
      <w:r>
        <w:rPr>
          <w:rFonts w:hint="eastAsia" w:ascii="方正小标宋_GBK" w:hAnsi="方正小标宋_GBK" w:eastAsia="方正小标宋_GBK" w:cs="方正小标宋_GBK"/>
          <w:bCs/>
          <w:color w:val="auto"/>
          <w:sz w:val="44"/>
          <w:szCs w:val="44"/>
          <w:lang w:eastAsia="zh-CN"/>
        </w:rPr>
        <w:t>（空港</w:t>
      </w:r>
    </w:p>
    <w:p w14:paraId="3DE6D357">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经济区）</w:t>
      </w:r>
      <w:r>
        <w:rPr>
          <w:rFonts w:hint="eastAsia" w:ascii="方正小标宋_GBK" w:hAnsi="方正小标宋_GBK" w:eastAsia="方正小标宋_GBK" w:cs="方正小标宋_GBK"/>
          <w:bCs/>
          <w:color w:val="auto"/>
          <w:sz w:val="44"/>
          <w:szCs w:val="44"/>
        </w:rPr>
        <w:t>202</w:t>
      </w:r>
      <w:r>
        <w:rPr>
          <w:rFonts w:hint="eastAsia" w:ascii="方正小标宋_GBK" w:hAnsi="方正小标宋_GBK" w:eastAsia="方正小标宋_GBK" w:cs="方正小标宋_GBK"/>
          <w:bCs/>
          <w:color w:val="auto"/>
          <w:sz w:val="44"/>
          <w:szCs w:val="44"/>
          <w:lang w:val="en-US" w:eastAsia="zh-CN"/>
        </w:rPr>
        <w:t>2</w:t>
      </w:r>
      <w:r>
        <w:rPr>
          <w:rFonts w:hint="eastAsia" w:ascii="方正小标宋_GBK" w:hAnsi="方正小标宋_GBK" w:eastAsia="方正小标宋_GBK" w:cs="方正小标宋_GBK"/>
          <w:bCs/>
          <w:color w:val="auto"/>
          <w:sz w:val="44"/>
          <w:szCs w:val="44"/>
        </w:rPr>
        <w:t>年度第</w:t>
      </w:r>
      <w:r>
        <w:rPr>
          <w:rFonts w:hint="eastAsia" w:ascii="方正小标宋_GBK" w:hAnsi="方正小标宋_GBK" w:eastAsia="方正小标宋_GBK" w:cs="方正小标宋_GBK"/>
          <w:bCs/>
          <w:color w:val="auto"/>
          <w:sz w:val="44"/>
          <w:szCs w:val="44"/>
          <w:lang w:eastAsia="zh-CN"/>
        </w:rPr>
        <w:t>三十</w:t>
      </w:r>
      <w:r>
        <w:rPr>
          <w:rFonts w:hint="eastAsia" w:ascii="方正小标宋_GBK" w:hAnsi="方正小标宋_GBK" w:eastAsia="方正小标宋_GBK" w:cs="方正小标宋_GBK"/>
          <w:bCs/>
          <w:color w:val="auto"/>
          <w:sz w:val="44"/>
          <w:szCs w:val="44"/>
        </w:rPr>
        <w:t>批次城镇</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广州市花都区（空港经济区）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lang w:val="en-US" w:eastAsia="zh-CN"/>
        </w:rPr>
        <w:t>年度第三十批次城镇建设用地土地征收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125</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有关规定</w:t>
      </w:r>
      <w:r>
        <w:rPr>
          <w:rFonts w:hint="eastAsia" w:ascii="仿宋_GB2312" w:hAnsi="仿宋_GB2312" w:eastAsia="仿宋_GB2312" w:cs="仿宋_GB2312"/>
          <w:color w:val="auto"/>
          <w:sz w:val="32"/>
          <w:szCs w:val="32"/>
          <w:u w:val="none"/>
        </w:rPr>
        <w:t>，批复如下：</w:t>
      </w:r>
    </w:p>
    <w:p w14:paraId="3CDE46B8">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eastAsia="仿宋_GB2312" w:cs="Times New Roman"/>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27.1049</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w:t>
      </w:r>
      <w:r>
        <w:rPr>
          <w:rFonts w:hint="eastAsia" w:eastAsia="仿宋_GB2312" w:cs="Times New Roman"/>
          <w:color w:val="auto"/>
          <w:kern w:val="2"/>
          <w:sz w:val="32"/>
          <w:szCs w:val="32"/>
          <w:highlight w:val="none"/>
          <w:u w:val="none"/>
          <w:lang w:val="en-US" w:eastAsia="zh-CN" w:bidi="ar-SA"/>
        </w:rPr>
        <w:t>花都区花山镇平山村联合经济合作社和永明村第一、第三、第四经济合作社属下的集体农用地27.1049公顷（其中耕地15.4179公顷）转为建设用地，以上合计27.1049公顷集体土地一并办理征地手续。上述批准建设用地27.1049公顷由当地人民政府依法依规供应。</w:t>
      </w:r>
    </w:p>
    <w:p w14:paraId="180DC3A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请你市人民政府负责落实补充耕地。督促补充耕地责任单位认真落实耕地占补平衡，补充数量相等、质量相当的耕地，对应核销耕地数量、水田规模和标准粮食产能指标（确认信息编号：</w:t>
      </w:r>
      <w:r>
        <w:rPr>
          <w:rFonts w:hint="eastAsia" w:ascii="仿宋_GB2312" w:hAnsi="仿宋_GB2312" w:eastAsia="仿宋_GB2312" w:cs="仿宋_GB2312"/>
          <w:color w:val="auto"/>
          <w:sz w:val="32"/>
          <w:szCs w:val="32"/>
          <w:lang w:val="en-US" w:eastAsia="zh-CN"/>
        </w:rPr>
        <w:t>440000202526486999</w:t>
      </w:r>
      <w:r>
        <w:rPr>
          <w:rFonts w:hint="eastAsia" w:ascii="仿宋_GB2312" w:hAnsi="仿宋_GB2312" w:eastAsia="仿宋_GB2312" w:cs="仿宋_GB2312"/>
          <w:color w:val="auto"/>
          <w:sz w:val="32"/>
          <w:szCs w:val="32"/>
          <w:lang w:eastAsia="zh-CN"/>
        </w:rPr>
        <w:t>），落实建设占用耕地耕作层土壤剥离利用。</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w:t>
      </w:r>
      <w:bookmarkStart w:id="0" w:name="_GoBack"/>
      <w:bookmarkEnd w:id="0"/>
      <w:r>
        <w:rPr>
          <w:rFonts w:hint="eastAsia" w:ascii="仿宋_GB2312" w:hAnsi="仿宋_GB2312" w:eastAsia="仿宋_GB2312" w:cs="仿宋_GB2312"/>
          <w:b w:val="0"/>
          <w:bCs w:val="0"/>
          <w:color w:val="auto"/>
          <w:kern w:val="0"/>
          <w:sz w:val="32"/>
          <w:szCs w:val="32"/>
          <w:lang w:eastAsia="zh-CN" w:bidi="ar"/>
        </w:rPr>
        <w:t>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23</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36006E6B">
      <w:pPr>
        <w:spacing w:line="600" w:lineRule="exact"/>
        <w:rPr>
          <w:rFonts w:hint="eastAsia" w:ascii="黑体" w:hAnsi="黑体" w:eastAsia="黑体"/>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，省林业局。</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B7504"/>
    <w:multiLevelType w:val="singleLevel"/>
    <w:tmpl w:val="840B75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19232D1A"/>
    <w:rsid w:val="26AD3E24"/>
    <w:rsid w:val="2E6F1820"/>
    <w:rsid w:val="32043682"/>
    <w:rsid w:val="33935FAE"/>
    <w:rsid w:val="3A5B1EB0"/>
    <w:rsid w:val="3BBA7AA0"/>
    <w:rsid w:val="407B1783"/>
    <w:rsid w:val="429C3C8E"/>
    <w:rsid w:val="44481963"/>
    <w:rsid w:val="483A73C5"/>
    <w:rsid w:val="4A1B05A0"/>
    <w:rsid w:val="4C9C00C8"/>
    <w:rsid w:val="4F617A2B"/>
    <w:rsid w:val="506F56B2"/>
    <w:rsid w:val="51C56C38"/>
    <w:rsid w:val="555846C7"/>
    <w:rsid w:val="56A7023F"/>
    <w:rsid w:val="5A0E5A4F"/>
    <w:rsid w:val="5D293D56"/>
    <w:rsid w:val="6D593268"/>
    <w:rsid w:val="757343CF"/>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2026-02-03T07:13:45Z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