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2225">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广州市花都区2025年度第一百零五批次城镇建设用地（广州市花都区时尚智港片区</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一期用地）</w:t>
      </w:r>
      <w:r>
        <w:rPr>
          <w:rFonts w:hint="eastAsia" w:ascii="方正小标宋简体" w:hAnsi="方正小标宋简体" w:eastAsia="方正小标宋简体" w:cs="方正小标宋简体"/>
          <w:color w:val="auto"/>
          <w:sz w:val="44"/>
          <w:szCs w:val="44"/>
          <w:lang w:eastAsia="zh-CN"/>
        </w:rPr>
        <w:t>项目被征地农民养老保障方案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花都区2025年度第一百零五批次城镇建设用地（广州市花都区时尚智港片区一期用地）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广州市花都区2025年度第一百零五批次城镇建设用地（广州市花都区时尚智港片区一期用地）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花山镇两龙村、洛场村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土地面积共173.8500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15.8040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15.8040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338.26</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7AC2A55B">
      <w:pPr>
        <w:numPr>
          <w:ilvl w:val="0"/>
          <w:numId w:val="0"/>
        </w:numPr>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14:paraId="3B006849">
      <w:pPr>
        <w:numPr>
          <w:ilvl w:val="0"/>
          <w:numId w:val="0"/>
        </w:numPr>
        <w:ind w:firstLine="640" w:firstLineChars="200"/>
        <w:rPr>
          <w:rFonts w:hint="eastAsia" w:ascii="仿宋_GB2312" w:hAnsi="仿宋_GB2312" w:cs="仿宋_GB2312"/>
          <w:b w:val="0"/>
          <w:bCs w:val="0"/>
          <w:color w:val="auto"/>
          <w:lang w:val="en-US" w:eastAsia="zh-CN"/>
        </w:rPr>
      </w:pPr>
      <w:r>
        <w:rPr>
          <w:rFonts w:hint="eastAsia" w:ascii="仿宋_GB2312" w:hAnsi="仿宋_GB2312" w:cs="仿宋_GB2312"/>
          <w:b w:val="0"/>
          <w:bCs w:val="0"/>
          <w:color w:val="auto"/>
          <w:lang w:eastAsia="zh-CN"/>
        </w:rPr>
        <w:t>（一）</w:t>
      </w:r>
      <w:r>
        <w:rPr>
          <w:rFonts w:hint="eastAsia" w:ascii="仿宋_GB2312" w:hAnsi="仿宋_GB2312" w:cs="仿宋_GB2312"/>
          <w:b w:val="0"/>
          <w:bCs w:val="0"/>
          <w:color w:val="auto"/>
        </w:rPr>
        <w:t>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w:t>
      </w:r>
    </w:p>
    <w:p w14:paraId="678F71EE">
      <w:pPr>
        <w:pStyle w:val="2"/>
        <w:rPr>
          <w:rFonts w:hint="eastAsia" w:ascii="仿宋_GB2312" w:hAnsi="仿宋_GB2312" w:cs="仿宋_GB2312"/>
          <w:b w:val="0"/>
          <w:bCs w:val="0"/>
          <w:color w:val="auto"/>
          <w:lang w:val="en-US" w:eastAsia="zh-CN"/>
        </w:rPr>
      </w:pPr>
      <w:r>
        <w:rPr>
          <w:rFonts w:hint="eastAsia" w:ascii="仿宋_GB2312" w:hAnsi="仿宋_GB2312" w:cs="仿宋_GB2312"/>
          <w:b w:val="0"/>
          <w:bCs w:val="0"/>
          <w:color w:val="auto"/>
          <w:lang w:val="en-US" w:eastAsia="zh-CN"/>
        </w:rPr>
        <w:t>1.被征地农民参加城乡居民基本养老保险的，征地社保费按规定划入社会保障基金财政专户后计入本人个人账户，合并形成新的个人账户储存额，按规定计息。</w:t>
      </w:r>
    </w:p>
    <w:p w14:paraId="111CADBA">
      <w:pPr>
        <w:pStyle w:val="2"/>
        <w:rPr>
          <w:rFonts w:hint="eastAsia" w:ascii="仿宋_GB2312" w:hAnsi="仿宋_GB2312" w:cs="仿宋_GB2312"/>
          <w:b w:val="0"/>
          <w:bCs w:val="0"/>
          <w:color w:val="auto"/>
          <w:lang w:val="en-US" w:eastAsia="zh-CN"/>
        </w:rPr>
      </w:pPr>
      <w:r>
        <w:rPr>
          <w:rFonts w:hint="eastAsia" w:ascii="仿宋_GB2312" w:hAnsi="仿宋_GB2312" w:cs="仿宋_GB2312"/>
          <w:b w:val="0"/>
          <w:bCs w:val="0"/>
          <w:color w:val="auto"/>
          <w:lang w:val="en-US" w:eastAsia="zh-CN"/>
        </w:rPr>
        <w:t>2.被征地农民已经领取城乡居民基本养老金的，将征地社保费一次性划入其个人账户，重核个人账户养老金，从次月起按新标准发放。</w:t>
      </w:r>
    </w:p>
    <w:p w14:paraId="087A8A9D">
      <w:pPr>
        <w:pStyle w:val="2"/>
        <w:rPr>
          <w:rFonts w:hint="eastAsia" w:ascii="仿宋_GB2312" w:hAnsi="仿宋_GB2312" w:cs="仿宋_GB2312"/>
          <w:b w:val="0"/>
          <w:bCs w:val="0"/>
          <w:color w:val="auto"/>
          <w:lang w:val="en-US" w:eastAsia="zh-CN"/>
        </w:rPr>
      </w:pPr>
      <w:r>
        <w:rPr>
          <w:rFonts w:hint="eastAsia" w:ascii="仿宋_GB2312" w:hAnsi="仿宋_GB2312" w:cs="仿宋_GB2312"/>
          <w:b w:val="0"/>
          <w:bCs w:val="0"/>
          <w:color w:val="auto"/>
          <w:lang w:val="en-US" w:eastAsia="zh-CN"/>
        </w:rPr>
        <w:t>3.被征地农民参加城镇职工基本养老保险的，可为其建立城乡居民基本养老保险个人账户，征地社保费按规定划入社会保障基金财政专户后计入本人个人账户；被征地农民也可选择将征地社保费用于补贴本人的职工养老保障个人缴费。</w:t>
      </w:r>
    </w:p>
    <w:p w14:paraId="17B9F2BB">
      <w:pPr>
        <w:pStyle w:val="2"/>
        <w:rPr>
          <w:rFonts w:hint="default" w:ascii="仿宋_GB2312" w:hAnsi="仿宋_GB2312" w:cs="仿宋_GB2312"/>
          <w:b w:val="0"/>
          <w:bCs w:val="0"/>
          <w:color w:val="auto"/>
          <w:lang w:val="en-US" w:eastAsia="zh-CN"/>
        </w:rPr>
      </w:pPr>
      <w:r>
        <w:rPr>
          <w:rFonts w:hint="eastAsia" w:ascii="仿宋_GB2312" w:hAnsi="仿宋_GB2312" w:cs="仿宋_GB2312"/>
          <w:b w:val="0"/>
          <w:bCs w:val="0"/>
          <w:color w:val="auto"/>
          <w:lang w:val="en-US" w:eastAsia="zh-CN"/>
        </w:rPr>
        <w:t>4.被征地农民已经领取城镇职工基本养老金的，将征地社保费一次性支付本人。</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lang w:val="en-US" w:eastAsia="zh-CN"/>
        </w:rPr>
        <w:t>（二）落实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color w:val="auto"/>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10"/>
        <w:gridCol w:w="2204"/>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两龙村东坑第二经济合作社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2.1435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0.195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4.17</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两龙村东坑第一经济合作社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35.694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3.2445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69.45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两龙村东社经济合作社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3.9135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0.3555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7.62</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两龙村经济联合社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0.24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0.0225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0.47</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两龙村张庄</w:t>
            </w:r>
            <w:r>
              <w:rPr>
                <w:rFonts w:hint="eastAsia" w:ascii="仿宋_GB2312" w:hAnsi="仿宋_GB2312" w:eastAsia="仿宋_GB2312" w:cs="仿宋_GB2312"/>
                <w:i w:val="0"/>
                <w:iCs w:val="0"/>
                <w:color w:val="000000"/>
                <w:kern w:val="0"/>
                <w:sz w:val="24"/>
                <w:szCs w:val="24"/>
                <w:u w:val="none"/>
                <w:lang w:val="en-US" w:eastAsia="zh-CN" w:bidi="ar"/>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0.0045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0.01</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洛场村第六经济合作社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46.5915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4.236</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90.65</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洛场村第七经济合作社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0.1515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0.01335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0.3</w:t>
            </w:r>
          </w:p>
        </w:tc>
      </w:tr>
      <w:tr w14:paraId="13A5CA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2B6499C8">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70FA1C">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洛场村第十四经济合作社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4B12E7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85.1115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9C0572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7.737</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39EA15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165.59</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173.85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15.804</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338.26</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bookmarkStart w:id="0" w:name="_GoBack"/>
      <w:bookmarkEnd w:id="0"/>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BBD430B"/>
    <w:rsid w:val="20B67655"/>
    <w:rsid w:val="211F0DDA"/>
    <w:rsid w:val="215E252F"/>
    <w:rsid w:val="23141564"/>
    <w:rsid w:val="25113241"/>
    <w:rsid w:val="28702BCD"/>
    <w:rsid w:val="2A015B73"/>
    <w:rsid w:val="2B972895"/>
    <w:rsid w:val="2DAF2E8F"/>
    <w:rsid w:val="333D13A5"/>
    <w:rsid w:val="359A47C2"/>
    <w:rsid w:val="35F746F3"/>
    <w:rsid w:val="36EF346B"/>
    <w:rsid w:val="383071EA"/>
    <w:rsid w:val="38813E6C"/>
    <w:rsid w:val="39751ECE"/>
    <w:rsid w:val="39831A8C"/>
    <w:rsid w:val="3A09021C"/>
    <w:rsid w:val="3A9535F9"/>
    <w:rsid w:val="3CDE5296"/>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0B8658C"/>
    <w:rsid w:val="614340C8"/>
    <w:rsid w:val="63EB539D"/>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2026-02-13T01:23:57Z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865AC699A6534220B3EA65282FF7B305_13</vt:lpwstr>
  </property>
</Properties>
</file>