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方正小标宋_GBK" w:hAnsi="方正小标宋_GBK" w:eastAsia="方正小标宋_GBK" w:cs="方正小标宋_GBK"/>
          <w:bCs/>
          <w:color w:val="auto"/>
          <w:sz w:val="44"/>
          <w:szCs w:val="44"/>
        </w:rPr>
      </w:pPr>
      <w:bookmarkStart w:id="0" w:name="_GoBack"/>
      <w:bookmarkEnd w:id="0"/>
      <w:r>
        <w:rPr>
          <w:rFonts w:hint="eastAsia" w:eastAsia="仿宋_GB2312" w:cs="Times New Roman"/>
          <w:sz w:val="32"/>
          <w:szCs w:val="32"/>
          <w:highlight w:val="none"/>
          <w:lang w:val="en-US" w:eastAsia="zh-CN"/>
        </w:rPr>
        <w:t>粤府土审（02）〔2025〕288号</w:t>
      </w:r>
    </w:p>
    <w:p>
      <w:pPr>
        <w:spacing w:line="560" w:lineRule="exact"/>
        <w:jc w:val="center"/>
        <w:rPr>
          <w:rFonts w:hint="eastAsia" w:ascii="方正小标宋_GBK" w:hAnsi="方正小标宋_GBK" w:eastAsia="方正小标宋_GBK" w:cs="方正小标宋_GBK"/>
          <w:bCs/>
          <w:color w:val="auto"/>
          <w:sz w:val="44"/>
          <w:szCs w:val="44"/>
        </w:rPr>
      </w:pP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六十</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eastAsia="仿宋_GB2312" w:cs="Times New Roman"/>
          <w:color w:val="auto"/>
          <w:sz w:val="32"/>
          <w:szCs w:val="32"/>
          <w:highlight w:val="none"/>
          <w:u w:val="none"/>
          <w:lang w:val="en-US" w:eastAsia="zh-CN"/>
        </w:rPr>
        <w:t>2025年度第六十批次</w:t>
      </w:r>
      <w:r>
        <w:rPr>
          <w:rFonts w:hint="eastAsia" w:ascii="仿宋_GB2312" w:hAnsi="仿宋_GB2312" w:eastAsia="仿宋_GB2312" w:cs="仿宋_GB2312"/>
          <w:color w:val="auto"/>
          <w:sz w:val="32"/>
          <w:szCs w:val="32"/>
          <w:lang w:val="en-US" w:eastAsia="zh-CN"/>
        </w:rPr>
        <w:t>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124</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的有关规定</w:t>
      </w:r>
      <w:r>
        <w:rPr>
          <w:rFonts w:hint="eastAsia" w:ascii="仿宋_GB2312" w:hAnsi="仿宋_GB2312" w:eastAsia="仿宋_GB2312" w:cs="仿宋_GB2312"/>
          <w:color w:val="auto"/>
          <w:sz w:val="32"/>
          <w:szCs w:val="32"/>
          <w:u w:val="none"/>
        </w:rPr>
        <w:t>，批复如下：</w:t>
      </w:r>
    </w:p>
    <w:p>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0.5324</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新华街田美村宝田经济合作社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0.5324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其中耕地0.4041公顷</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w:t>
      </w:r>
      <w:r>
        <w:rPr>
          <w:rFonts w:hint="eastAsia" w:eastAsia="仿宋_GB2312" w:cs="Times New Roman"/>
          <w:color w:val="auto"/>
          <w:kern w:val="2"/>
          <w:sz w:val="32"/>
          <w:szCs w:val="32"/>
          <w:highlight w:val="none"/>
          <w:u w:val="none"/>
          <w:lang w:val="en-US" w:eastAsia="zh-CN" w:bidi="ar-SA"/>
        </w:rPr>
        <w:t>0.5324</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0.5324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440000202523112246），落实建设占用耕地耕作层土壤剥离利用。</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16B3734B"/>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8DC752E"/>
    <w:rsid w:val="59B07162"/>
    <w:rsid w:val="5D293D56"/>
    <w:rsid w:val="6D593268"/>
    <w:rsid w:val="72B14F87"/>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2026-03-05T09:32:43Z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50C58CED391548A2B10BA66E45B58CF7</vt:lpwstr>
  </property>
</Properties>
</file>