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right="-58" w:rightChars="-18"/>
        <w:jc w:val="center"/>
        <w:rPr>
          <w:rFonts w:hint="eastAsia" w:ascii="方正小标宋简体" w:hAnsi="方正小标宋简体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highlight w:val="none"/>
        </w:rPr>
        <w:t>关于《广州市低效用地再开发专项规划（2023-2035年）》的</w:t>
      </w:r>
      <w:r>
        <w:rPr>
          <w:rFonts w:hint="eastAsia" w:ascii="方正小标宋简体" w:hAnsi="方正小标宋简体" w:eastAsia="方正小标宋简体"/>
          <w:sz w:val="44"/>
          <w:szCs w:val="44"/>
          <w:highlight w:val="none"/>
          <w:lang w:val="en-US" w:eastAsia="zh-CN"/>
        </w:rPr>
        <w:t>解读</w:t>
      </w:r>
    </w:p>
    <w:p>
      <w:pPr>
        <w:spacing w:line="550" w:lineRule="exact"/>
        <w:ind w:right="-58" w:rightChars="-18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《广州市低效用地再开发专项规划（2023-2035年）》是</w:t>
      </w:r>
      <w:r>
        <w:rPr>
          <w:rFonts w:hint="eastAsia" w:ascii="Times New Roman" w:hAnsi="Times New Roman" w:cs="Times New Roman"/>
          <w:bCs/>
          <w:sz w:val="32"/>
          <w:szCs w:val="32"/>
          <w:highlight w:val="none"/>
          <w:lang w:val="en-US" w:eastAsia="zh-CN"/>
        </w:rPr>
        <w:t>经广州市人民政府</w:t>
      </w:r>
      <w:r>
        <w:rPr>
          <w:rFonts w:hint="eastAsia" w:cs="Times New Roman"/>
          <w:bCs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Times New Roman" w:hAnsi="Times New Roman" w:cs="Times New Roman"/>
          <w:bCs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>国土空间规划体系下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面向存量空间资源</w:t>
      </w: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>领域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的</w:t>
      </w:r>
      <w:r>
        <w:rPr>
          <w:rFonts w:hint="eastAsia" w:cs="Times New Roman"/>
          <w:bCs/>
          <w:sz w:val="32"/>
          <w:szCs w:val="32"/>
          <w:highlight w:val="none"/>
          <w:lang w:val="en-US" w:eastAsia="zh-CN"/>
        </w:rPr>
        <w:t>重要</w:t>
      </w: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>专项规划</w:t>
      </w:r>
      <w:r>
        <w:rPr>
          <w:rFonts w:hint="eastAsia" w:ascii="Times New Roman" w:hAnsi="Times New Roman" w:cs="Times New Roman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Cs/>
          <w:sz w:val="32"/>
          <w:szCs w:val="32"/>
          <w:highlight w:val="none"/>
          <w:lang w:val="en-US" w:eastAsia="zh-CN"/>
        </w:rPr>
        <w:t>是我市前瞻谋划</w:t>
      </w:r>
      <w:bookmarkStart w:id="2" w:name="_GoBack"/>
      <w:bookmarkEnd w:id="2"/>
      <w:r>
        <w:rPr>
          <w:rFonts w:hint="eastAsia" w:ascii="Times New Roman" w:hAnsi="Times New Roman" w:cs="Times New Roman"/>
          <w:bCs/>
          <w:sz w:val="32"/>
          <w:szCs w:val="32"/>
          <w:highlight w:val="none"/>
          <w:lang w:val="en-US" w:eastAsia="zh-CN"/>
        </w:rPr>
        <w:t>未来十余年存量发展蓝图的纲领性文件，是全面统筹资源配置、系统指导全市低效用地再开发工作的行动指南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，是盘活存量空间、促进土地节约集约利用、优化城市空间布局的重要依据</w:t>
      </w:r>
      <w:r>
        <w:rPr>
          <w:rFonts w:hint="eastAsia" w:ascii="Times New Roman" w:hAnsi="Times New Roman" w:cs="Times New Roman"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黑体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eastAsia="黑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工作背景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/>
          <w:kern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2025年，中央城市工作会议提出“城市发展正从大规模增量扩张阶段转向存量提质增效为主的阶段”，中共中央、国务院出台相关文件对盘活利用存量低效用地、激活城市存量资源潜力作出战略部署</w:t>
      </w:r>
      <w:r>
        <w:rPr>
          <w:rFonts w:hint="eastAsia" w:ascii="Times New Roman" w:hAnsi="Times New Roman" w:eastAsia="仿宋_GB2312"/>
          <w:kern w:val="0"/>
          <w:sz w:val="32"/>
          <w:highlight w:val="none"/>
        </w:rPr>
        <w:t>。推进低效用地再开发是落实中央城市工作会议要求，推进城市发展方式转变，促进土地集约高效利用的重要抓手。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/>
          <w:color w:val="000000" w:themeColor="text1"/>
          <w:kern w:val="0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kern w:val="0"/>
          <w:sz w:val="32"/>
          <w:highlight w:val="none"/>
        </w:rPr>
        <w:t>广州市低效用地资源总量约622平方公里，在城市发展用地资源紧缩、增量空间有限的情况下，亟需开展低效用地再开发，提高土地利用效率，支撑制造业立市和城市高质量发展。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  <w14:ligatures w14:val="none"/>
        </w:rPr>
        <w:t>自然资源部于</w:t>
      </w:r>
      <w:r>
        <w:rPr>
          <w:rFonts w:hint="eastAsia" w:ascii="Times New Roman" w:hAnsi="Times New Roman" w:eastAsia="仿宋_GB2312" w:cs="Times New Roman"/>
          <w:kern w:val="0"/>
          <w:sz w:val="32"/>
          <w:highlight w:val="none"/>
        </w:rPr>
        <w:t>2023年9月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  <w14:ligatures w14:val="none"/>
        </w:rPr>
        <w:t>将广州列为低效用地再开发试点城市，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广州市规划和自然资源局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  <w14:ligatures w14:val="none"/>
        </w:rPr>
        <w:t>把握机遇，以国土空间规划为统领，以城中村和低效工业用地改造为重点，以政策创新为支撑，编制完成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并印发实施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《广州市低效用地再开发专项规划</w:t>
      </w:r>
      <w:r>
        <w:rPr>
          <w:rFonts w:hint="eastAsia" w:ascii="Times New Roman" w:hAnsi="Times New Roman" w:eastAsia="仿宋_GB2312" w:cs="Times New Roman"/>
          <w:kern w:val="0"/>
          <w:sz w:val="32"/>
          <w:highlight w:val="none"/>
          <w:lang w:val="en-US" w:eastAsia="zh-CN"/>
        </w:rPr>
        <w:t>（2023-2035年）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（下称“《规划》”）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黑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bookmarkStart w:id="0" w:name="_Hlk125032431"/>
      <w:r>
        <w:rPr>
          <w:rFonts w:hint="eastAsia" w:eastAsia="黑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二、规划目标与主要内容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（一）规划目标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近期（至2027年）全市推进低效用地再开发规模约155平方公里，聚焦重点片区，统筹兼顾经济、生活、生态、安全等多元</w:t>
      </w:r>
      <w:r>
        <w:rPr>
          <w:rFonts w:hint="eastAsia"/>
          <w:highlight w:val="none"/>
        </w:rPr>
        <w:t>需求</w:t>
      </w:r>
      <w:r>
        <w:rPr>
          <w:rFonts w:hint="eastAsia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，形成示范引领效应。建立重点项目库，明确实施路径，增强国际商贸中心、综合交通枢纽、科技教育文化中心、省会城市功能，全面提升宜居水平，形成产业升级与民生改善协同推进的发展格局。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中期（至2030年）全市累计推进低效用地再开发规模约220平方公里，进一步推进低效用地再开发实施空间范围，重点聚焦经济实力跃升、高端服务能级提升、科技创新突破、交通枢纽强化等关键领域，实现重点突破，支撑城市核心功能提升，形成多中心协同发展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远期（至2035年）全市累计推进低效用地再开发规模约310平方公里，促进全域国土空间布局更合理、结构更优化、功能更完善、设施更完备，促进以集约高效为导向、绿色低碳为底色、宜居宜业为特征的国际化现代化城市建设，全面增强国际竞争力、创新引领力、枢纽辐射力、贸易影响力、生产服务力、资源要素配置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（二）规划内容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sz w:val="32"/>
          <w:szCs w:val="32"/>
          <w:highlight w:val="none"/>
          <w14:ligatures w14:val="none"/>
        </w:rPr>
        <w:t>《专项规划》一共包括十章40条。</w:t>
      </w:r>
      <w:r>
        <w:rPr>
          <w:rFonts w:eastAsia="仿宋_GB2312"/>
          <w:b/>
          <w:bCs/>
          <w:sz w:val="32"/>
          <w:szCs w:val="32"/>
          <w:highlight w:val="none"/>
          <w14:ligatures w14:val="none"/>
        </w:rPr>
        <w:t>第一章</w:t>
      </w:r>
      <w:r>
        <w:rPr>
          <w:rFonts w:eastAsia="仿宋_GB2312"/>
          <w:sz w:val="32"/>
          <w:szCs w:val="32"/>
          <w:highlight w:val="none"/>
          <w14:ligatures w14:val="none"/>
        </w:rPr>
        <w:t>总则，明确指导思想、规划依据、规划定位、规划原则、规划范围与期限。</w:t>
      </w:r>
      <w:r>
        <w:rPr>
          <w:rFonts w:eastAsia="仿宋_GB2312"/>
          <w:b/>
          <w:bCs/>
          <w:sz w:val="32"/>
          <w:szCs w:val="32"/>
          <w:highlight w:val="none"/>
          <w14:ligatures w14:val="none"/>
        </w:rPr>
        <w:t>第二章</w:t>
      </w:r>
      <w:r>
        <w:rPr>
          <w:rFonts w:eastAsia="仿宋_GB2312"/>
          <w:sz w:val="32"/>
          <w:szCs w:val="32"/>
          <w:highlight w:val="none"/>
          <w14:ligatures w14:val="none"/>
        </w:rPr>
        <w:t>规划研究对象，界定低效用地再开发的概念内涵，建立识别认定方法体系。</w:t>
      </w:r>
      <w:r>
        <w:rPr>
          <w:rFonts w:eastAsia="仿宋_GB2312"/>
          <w:b/>
          <w:bCs/>
          <w:sz w:val="32"/>
          <w:szCs w:val="32"/>
          <w:highlight w:val="none"/>
          <w14:ligatures w14:val="none"/>
        </w:rPr>
        <w:t>第三章</w:t>
      </w:r>
      <w:r>
        <w:rPr>
          <w:rFonts w:eastAsia="仿宋_GB2312"/>
          <w:sz w:val="32"/>
          <w:szCs w:val="32"/>
          <w:highlight w:val="none"/>
          <w14:ligatures w14:val="none"/>
        </w:rPr>
        <w:t>低效用地现状与问题，分析低效用地现状规模、空间</w:t>
      </w:r>
      <w:r>
        <w:rPr>
          <w:rFonts w:hint="eastAsia" w:eastAsia="宋体"/>
          <w:sz w:val="32"/>
          <w:szCs w:val="32"/>
          <w:highlight w:val="none"/>
          <w14:ligatures w14:val="none"/>
        </w:rPr>
        <w:t>和</w:t>
      </w:r>
      <w:r>
        <w:rPr>
          <w:rFonts w:eastAsia="仿宋_GB2312"/>
          <w:sz w:val="32"/>
          <w:szCs w:val="32"/>
          <w:highlight w:val="none"/>
          <w14:ligatures w14:val="none"/>
        </w:rPr>
        <w:t>效率特征，研判低效用地再开发面临的问题与挑战。</w:t>
      </w:r>
      <w:r>
        <w:rPr>
          <w:rFonts w:eastAsia="仿宋_GB2312"/>
          <w:b/>
          <w:bCs/>
          <w:sz w:val="32"/>
          <w:szCs w:val="32"/>
          <w:highlight w:val="none"/>
          <w14:ligatures w14:val="none"/>
        </w:rPr>
        <w:t>第四章</w:t>
      </w:r>
      <w:r>
        <w:rPr>
          <w:rFonts w:eastAsia="仿宋_GB2312"/>
          <w:sz w:val="32"/>
          <w:szCs w:val="32"/>
          <w:highlight w:val="none"/>
          <w14:ligatures w14:val="none"/>
        </w:rPr>
        <w:t>低效用地再开发目标，明确规划任务，定性定量制定近中远期目标，传导分解确定各区实施目标，立足试点提出近期项目计划，结合实际适时开展动态调整。</w:t>
      </w:r>
      <w:r>
        <w:rPr>
          <w:rFonts w:eastAsia="仿宋_GB2312"/>
          <w:b/>
          <w:bCs/>
          <w:sz w:val="32"/>
          <w:szCs w:val="32"/>
          <w:highlight w:val="none"/>
          <w14:ligatures w14:val="none"/>
        </w:rPr>
        <w:t>第五章至第八章</w:t>
      </w:r>
      <w:r>
        <w:rPr>
          <w:rFonts w:eastAsia="仿宋_GB2312"/>
          <w:sz w:val="32"/>
          <w:szCs w:val="32"/>
          <w:highlight w:val="none"/>
          <w14:ligatures w14:val="none"/>
        </w:rPr>
        <w:t>提出规划统筹低效用地再开发的四方面策略，优化国土空间格局、支撑现代化产业体系建设、完善住房市政公服体系、维育生态文化景观价值。</w:t>
      </w:r>
      <w:r>
        <w:rPr>
          <w:rFonts w:eastAsia="仿宋_GB2312"/>
          <w:b/>
          <w:bCs/>
          <w:sz w:val="32"/>
          <w:szCs w:val="32"/>
          <w:highlight w:val="none"/>
          <w14:ligatures w14:val="none"/>
        </w:rPr>
        <w:t>第九章</w:t>
      </w:r>
      <w:r>
        <w:rPr>
          <w:rFonts w:eastAsia="仿宋_GB2312"/>
          <w:sz w:val="32"/>
          <w:szCs w:val="32"/>
          <w:highlight w:val="none"/>
          <w14:ligatures w14:val="none"/>
        </w:rPr>
        <w:t>聚焦规建管全流程，完善政策制度保障，从开发模式、规划管控、土地整理、土地供应、资金渠道、成效评估等方面开展政策创新探索，完善体制机制。</w:t>
      </w:r>
      <w:r>
        <w:rPr>
          <w:rFonts w:eastAsia="仿宋_GB2312"/>
          <w:b/>
          <w:bCs/>
          <w:sz w:val="32"/>
          <w:szCs w:val="32"/>
          <w:highlight w:val="none"/>
          <w14:ligatures w14:val="none"/>
        </w:rPr>
        <w:t>第十章</w:t>
      </w:r>
      <w:r>
        <w:rPr>
          <w:rFonts w:eastAsia="仿宋_GB2312"/>
          <w:sz w:val="32"/>
          <w:szCs w:val="32"/>
          <w:highlight w:val="none"/>
          <w14:ligatures w14:val="none"/>
        </w:rPr>
        <w:t>明确各区近期实施计划，立足各区资源禀赋探索差异化再开发路径</w:t>
      </w:r>
      <w:r>
        <w:rPr>
          <w:rFonts w:hint="eastAsia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黑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三、主要亮点</w:t>
      </w:r>
    </w:p>
    <w:bookmarkEnd w:id="0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</w:rPr>
        <w:t>科学识别，摸清资源底数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创新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采用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分类评价、分区调节、逐宗校核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低效用地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识别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评估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方法，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首先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发展导向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经济产出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服务能力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设施配套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环境品质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综合安全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等维度，对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现状居住、公服、商业、工业、村居五类用地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进行综合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效益评价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其次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结合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片区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，差异化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设定评价标准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，避免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一刀切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，使识别结果更贴合区域发展水平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最后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逐宗核查、增减校核，精准识别全市低效用地约622平方公里，建立全市统一资源数据库，作为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《规划》的研究对象。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规划引领，促进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多规协同。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在国土空间规划体系下，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落实总体规划战略部署，按照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一带一轴、三核四极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城镇空间结构安排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及存量空间盘活总体目标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，提出面向2027年试点期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2035年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低效用地再开发规模。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涵盖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城市更新、城中村改造专项规划主要内容，低效用地再开发项目包括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不限于旧村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城中村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、旧城、旧厂、村镇工业集聚区等项目。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联动生态、历史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交通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等专项规划，明确各类区域开发活动管控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与重点工作指引。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衔接详细规划和指导项目实施，将低效用地再开发重点片区、近期实施项目空间范围及相关属性等内容纳入国土空间规划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一张图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平台，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重点项目范围、再开发模式、再开发方式等内容与单元详细规划的衔接。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精准施策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，引导有序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开发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划定低效用地再开发三大分区，其中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再开发一区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为中心城区核心区，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二区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“三核四极”与地区中心周边区域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三区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其他区域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，明确各分区再开发主要方向、改造方式、土地整备与工作重点。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科学划定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先进制造业型、交通枢纽开发型、城市综合功能型、科创研发型、现代商贸商务型、文旅休闲型六类共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个低效用地再开发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近期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重点片区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，加强资源要素支撑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推进连片统筹开发。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明确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近期项目计划与动态调整机制。突出规划分期实施，对近期实施项目作出统筹安排和行动计划，提出项目再开发方式和模式，科学有序推动建设。同时，按照统一部署，结合实际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适时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库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动态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调整。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融合提升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实现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产城人文绿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协调发展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围绕产业升级、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公共设施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完善、文化传承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生态保护等多重目标，系统制定规划策略，全面提升空间综合效能。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紧扣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制造业立市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战略，优先保障广州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12218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现代化产业体系空间需求，推动工业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区块达标扩容与村镇工业集聚区升级提质。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推动教育、医疗、养老、文体等公共服务设施均衡布局，补齐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市政公服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设施短板、优化住房供应。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坚持保护优先、利用协同，鼓励采用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微改造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方式活化历史建筑、工业遗产，推动文化功能与现代产业融合。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严格落实生态保护红线和生态廊道管控要求，鼓励低效用地再开发项目中增补绿地和开敞空间，实现生态效益与空间品质协同提升。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创新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机制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保障项目落地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鼓励项目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结合实际，合理采用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“依法征收、净地出让”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、自主改造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合作改造等开发模式。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引导成片连片推进，通过土地置换、指标统筹、产权归集等方式，推进零散用地整合归宗，引导碎片化用地向产业园区、交通枢纽及重点平台集中布局。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优化土地供应，依法实施带设计方案出让、带项目方案出让、综合评价出让等多元化土地供应方式，探索自有用地再开发土地供应，优化地价计收优惠规则。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市区联动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凝聚实施合力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一是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按照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全市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一盘棋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思路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bookmarkStart w:id="1" w:name="_Hlk214537309"/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分期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目标及实施计划分解至11个行政区，压实主体责任</w:t>
      </w:r>
      <w:bookmarkEnd w:id="1"/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，确保规划目标有效传导、逐级落实。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二是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坚持因地制宜、分类指导，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鼓励各区探索符合自身实际的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差异化再开发策略与实施路径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三是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明确各区近期推进低效用地再开发规模与项目清单，强化重点片区策略引导与实施支撑，做到推进有序、施策有方、落地有力，凝聚市区合力，共同推动广州实现用地集约高效、空间结构优化与功能品质跃升。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5652690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54C87"/>
    <w:multiLevelType w:val="singleLevel"/>
    <w:tmpl w:val="E5954C87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2ZiNjQ0MTk1NjdlOTE4YmEzMTEwZjNlMThkMWQifQ=="/>
  </w:docVars>
  <w:rsids>
    <w:rsidRoot w:val="2AEA640F"/>
    <w:rsid w:val="015155C3"/>
    <w:rsid w:val="034D03E3"/>
    <w:rsid w:val="04EF43C3"/>
    <w:rsid w:val="095764B1"/>
    <w:rsid w:val="15D27A5A"/>
    <w:rsid w:val="187C2B7B"/>
    <w:rsid w:val="18DF6EA4"/>
    <w:rsid w:val="19B6182A"/>
    <w:rsid w:val="19CB3C93"/>
    <w:rsid w:val="1BAE48A9"/>
    <w:rsid w:val="1CE73720"/>
    <w:rsid w:val="2054789A"/>
    <w:rsid w:val="20A32842"/>
    <w:rsid w:val="22A223A2"/>
    <w:rsid w:val="28897809"/>
    <w:rsid w:val="28FA4C81"/>
    <w:rsid w:val="29A84153"/>
    <w:rsid w:val="29AA33BE"/>
    <w:rsid w:val="2AC21E7D"/>
    <w:rsid w:val="2ACC6767"/>
    <w:rsid w:val="2AEA640F"/>
    <w:rsid w:val="2B747C71"/>
    <w:rsid w:val="2FE65780"/>
    <w:rsid w:val="313A76CE"/>
    <w:rsid w:val="31CD5A4A"/>
    <w:rsid w:val="31D461CB"/>
    <w:rsid w:val="34F613FD"/>
    <w:rsid w:val="3B1B23C8"/>
    <w:rsid w:val="3B6A4988"/>
    <w:rsid w:val="3BDC59AB"/>
    <w:rsid w:val="3CED1F0B"/>
    <w:rsid w:val="3D3064EF"/>
    <w:rsid w:val="404937C3"/>
    <w:rsid w:val="409749EB"/>
    <w:rsid w:val="40AC3EF0"/>
    <w:rsid w:val="45CD0EAF"/>
    <w:rsid w:val="46D07AE1"/>
    <w:rsid w:val="48B87BF5"/>
    <w:rsid w:val="4965328F"/>
    <w:rsid w:val="4AF528F5"/>
    <w:rsid w:val="554B4D08"/>
    <w:rsid w:val="55B5456E"/>
    <w:rsid w:val="575A3F96"/>
    <w:rsid w:val="5B7F32C0"/>
    <w:rsid w:val="5E3818C6"/>
    <w:rsid w:val="5E465887"/>
    <w:rsid w:val="5E63381F"/>
    <w:rsid w:val="5EB47BE0"/>
    <w:rsid w:val="627F5CF6"/>
    <w:rsid w:val="648B108F"/>
    <w:rsid w:val="657C7322"/>
    <w:rsid w:val="683B6DE1"/>
    <w:rsid w:val="6B863E5D"/>
    <w:rsid w:val="6D1946ED"/>
    <w:rsid w:val="6E44376B"/>
    <w:rsid w:val="71C51A39"/>
    <w:rsid w:val="71E82DA2"/>
    <w:rsid w:val="72A921D9"/>
    <w:rsid w:val="77A61681"/>
    <w:rsid w:val="78260655"/>
    <w:rsid w:val="787328DD"/>
    <w:rsid w:val="7A27618C"/>
    <w:rsid w:val="7B120CFA"/>
    <w:rsid w:val="7B1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2792</Words>
  <Characters>2854</Characters>
  <Lines>0</Lines>
  <Paragraphs>0</Paragraphs>
  <TotalTime>27</TotalTime>
  <ScaleCrop>false</ScaleCrop>
  <LinksUpToDate>false</LinksUpToDate>
  <CharactersWithSpaces>2854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2026-03-06T07:41:00Z</dcterms:created>
  <dc:creator>符军</dc:creator>
  <cp:lastModifiedBy>符军</cp:lastModifiedBy>
  <dcterms:modified xsi:type="dcterms:W3CDTF">2026-03-19T02:54:57Z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6CBA2170315A4EBDBA220F6B1C920400_11</vt:lpwstr>
  </property>
  <property fmtid="{D5CDD505-2E9C-101B-9397-08002B2CF9AE}" pid="4" name="KSOTemplateDocerSaveRecord">
    <vt:lpwstr>eyJoZGlkIjoiYWY5YzgwOGFkMGRmZTc0MmFhNzVkMjY5MTQwNjhjNDUiLCJ1c2VySWQiOiIyMTA5OTQ0MTAifQ==</vt:lpwstr>
  </property>
</Properties>
</file>