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71B4A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lang w:eastAsia="zh-CN"/>
        </w:rPr>
        <w:t>2026年度第十四</w:t>
      </w:r>
      <w:r>
        <w:rPr>
          <w:rFonts w:hint="eastAsia" w:eastAsia="方正小标宋简体"/>
          <w:sz w:val="44"/>
          <w:szCs w:val="44"/>
        </w:rPr>
        <w:t>批次城镇</w:t>
      </w:r>
    </w:p>
    <w:p w14:paraId="61B49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rPr>
      </w:pPr>
      <w:r>
        <w:rPr>
          <w:rFonts w:hint="eastAsia" w:eastAsia="方正小标宋简体"/>
          <w:sz w:val="44"/>
          <w:szCs w:val="44"/>
        </w:rPr>
        <w:t>建设用地（广州市花都区临空数智港东翼</w:t>
      </w:r>
    </w:p>
    <w:p w14:paraId="4488E3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r>
        <w:rPr>
          <w:rFonts w:hint="eastAsia" w:eastAsia="方正小标宋简体"/>
          <w:sz w:val="44"/>
          <w:szCs w:val="44"/>
        </w:rPr>
        <w:t>启动区地块</w:t>
      </w:r>
      <w:r>
        <w:rPr>
          <w:rFonts w:hint="eastAsia" w:eastAsia="方正小标宋简体"/>
          <w:sz w:val="44"/>
          <w:szCs w:val="44"/>
          <w:lang w:val="en-US" w:eastAsia="zh-CN"/>
        </w:rPr>
        <w:t>二</w:t>
      </w:r>
      <w:r>
        <w:rPr>
          <w:rFonts w:hint="eastAsia" w:eastAsia="方正小标宋简体"/>
          <w:sz w:val="44"/>
          <w:szCs w:val="44"/>
        </w:rPr>
        <w:t>用地）的</w:t>
      </w:r>
      <w:r>
        <w:rPr>
          <w:rFonts w:eastAsia="方正小标宋简体"/>
          <w:sz w:val="44"/>
          <w:szCs w:val="44"/>
        </w:rPr>
        <w:t>征地补偿安置方案</w:t>
      </w:r>
    </w:p>
    <w:p w14:paraId="2E9A1AE4">
      <w:pPr>
        <w:spacing w:line="560" w:lineRule="exact"/>
      </w:pPr>
    </w:p>
    <w:p w14:paraId="191BB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为实施广州市花都区</w:t>
      </w:r>
      <w:r>
        <w:rPr>
          <w:rFonts w:hint="eastAsia" w:eastAsia="仿宋_GB2312"/>
          <w:sz w:val="32"/>
        </w:rPr>
        <w:t>花东镇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东镇港头经济联合社，港头村第二经济合作社；吉星经济联合社，吉星村第一经济合作社，吉星村第二经济合作社，吉星村第三经济合作社，吉星村第一经济合作社、第二经济合作社、第三经济合作社（共有）</w:t>
      </w:r>
      <w:r>
        <w:rPr>
          <w:rFonts w:hint="eastAsia" w:eastAsia="仿宋_GB2312"/>
          <w:sz w:val="32"/>
          <w:lang w:eastAsia="zh-CN"/>
        </w:rPr>
        <w:t>，</w:t>
      </w:r>
      <w:r>
        <w:rPr>
          <w:rFonts w:hint="eastAsia" w:eastAsia="仿宋_GB2312"/>
          <w:sz w:val="32"/>
        </w:rPr>
        <w:t>吉星村第一经济合作社、第二经济合作社（共有）；</w:t>
      </w:r>
      <w:r>
        <w:rPr>
          <w:rFonts w:hint="eastAsia" w:eastAsia="仿宋_GB2312"/>
          <w:sz w:val="32"/>
          <w:lang w:val="en-US" w:eastAsia="zh-CN"/>
        </w:rPr>
        <w:t>四联经济联合社，</w:t>
      </w:r>
      <w:r>
        <w:rPr>
          <w:rFonts w:hint="eastAsia" w:eastAsia="仿宋_GB2312"/>
          <w:sz w:val="32"/>
        </w:rPr>
        <w:t>四联村第一经济合作社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四</w:t>
      </w:r>
      <w:r>
        <w:rPr>
          <w:rFonts w:hint="eastAsia" w:eastAsia="仿宋_GB2312"/>
          <w:sz w:val="32"/>
        </w:rPr>
        <w:t>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十</w:t>
      </w:r>
      <w:r>
        <w:rPr>
          <w:rFonts w:hint="eastAsia" w:eastAsia="仿宋_GB2312"/>
          <w:sz w:val="32"/>
        </w:rPr>
        <w:t>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十</w:t>
      </w:r>
      <w:r>
        <w:rPr>
          <w:rFonts w:hint="eastAsia" w:eastAsia="仿宋_GB2312"/>
          <w:sz w:val="32"/>
        </w:rPr>
        <w:t>一经济合作社</w:t>
      </w:r>
      <w:r>
        <w:rPr>
          <w:rFonts w:eastAsia="仿宋_GB2312"/>
          <w:sz w:val="32"/>
        </w:rPr>
        <w:t>属下的集体土地</w:t>
      </w:r>
      <w:r>
        <w:rPr>
          <w:rFonts w:hint="eastAsia" w:eastAsia="仿宋_GB2312"/>
          <w:sz w:val="32"/>
          <w:lang w:val="en-US" w:eastAsia="zh-CN"/>
        </w:rPr>
        <w:t>27.3394</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一、征收范围</w:t>
      </w:r>
    </w:p>
    <w:p w14:paraId="25779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rPr>
        <w:sectPr>
          <w:headerReference r:id="rId4" w:type="first"/>
          <w:footerReference r:id="rId5" w:type="first"/>
          <w:headerReference r:id="rId3" w:type="default"/>
          <w:pgSz w:w="11906" w:h="16838"/>
          <w:pgMar w:top="1757" w:right="1474" w:bottom="1644" w:left="1474" w:header="851" w:footer="992" w:gutter="0"/>
          <w:cols w:space="720" w:num="1"/>
          <w:docGrid w:type="lines" w:linePitch="327" w:charSpace="0"/>
        </w:sectPr>
      </w:pPr>
      <w:r>
        <w:rPr>
          <w:rFonts w:hint="eastAsia" w:eastAsia="仿宋_GB2312"/>
          <w:sz w:val="32"/>
        </w:rPr>
        <w:t>拟</w:t>
      </w:r>
      <w:r>
        <w:rPr>
          <w:rFonts w:eastAsia="仿宋_GB2312"/>
          <w:sz w:val="32"/>
        </w:rPr>
        <w:t>征收</w:t>
      </w:r>
      <w:r>
        <w:rPr>
          <w:rFonts w:hint="eastAsia" w:eastAsia="仿宋_GB2312"/>
          <w:sz w:val="32"/>
        </w:rPr>
        <w:t>土地位于广州市花都区花东镇港头经济联合社，港头</w:t>
      </w:r>
    </w:p>
    <w:p w14:paraId="278ECF4E">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rPr>
      </w:pPr>
      <w:r>
        <w:rPr>
          <w:rFonts w:hint="eastAsia" w:eastAsia="仿宋_GB2312"/>
          <w:sz w:val="32"/>
        </w:rPr>
        <w:t>村第二经济合作社；吉星经济联合社，吉星村第一经济合作社</w:t>
      </w:r>
      <w:r>
        <w:rPr>
          <w:rFonts w:hint="eastAsia" w:eastAsia="仿宋_GB2312"/>
          <w:sz w:val="32"/>
          <w:lang w:eastAsia="zh-CN"/>
        </w:rPr>
        <w:t>，</w:t>
      </w:r>
      <w:r>
        <w:rPr>
          <w:rFonts w:hint="eastAsia" w:eastAsia="仿宋_GB2312"/>
          <w:sz w:val="32"/>
        </w:rPr>
        <w:t>吉星村第二经济合作社，吉星村第三经济合作社，吉星村第一经济合作社、第二经济合作社、第三经济合作社（共有）</w:t>
      </w:r>
      <w:r>
        <w:rPr>
          <w:rFonts w:hint="eastAsia" w:eastAsia="仿宋_GB2312"/>
          <w:sz w:val="32"/>
          <w:lang w:eastAsia="zh-CN"/>
        </w:rPr>
        <w:t>，</w:t>
      </w:r>
      <w:r>
        <w:rPr>
          <w:rFonts w:hint="eastAsia" w:eastAsia="仿宋_GB2312"/>
          <w:sz w:val="32"/>
        </w:rPr>
        <w:t>吉星村第一经济合作社、第二经济合作社（共有）；</w:t>
      </w:r>
      <w:r>
        <w:rPr>
          <w:rFonts w:hint="eastAsia" w:eastAsia="仿宋_GB2312"/>
          <w:sz w:val="32"/>
          <w:lang w:val="en-US" w:eastAsia="zh-CN"/>
        </w:rPr>
        <w:t>四联经济联合社，</w:t>
      </w:r>
      <w:r>
        <w:rPr>
          <w:rFonts w:hint="eastAsia" w:eastAsia="仿宋_GB2312"/>
          <w:sz w:val="32"/>
        </w:rPr>
        <w:t>四联村第一经济合作社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四</w:t>
      </w:r>
      <w:r>
        <w:rPr>
          <w:rFonts w:hint="eastAsia" w:eastAsia="仿宋_GB2312"/>
          <w:sz w:val="32"/>
        </w:rPr>
        <w:t>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十</w:t>
      </w:r>
      <w:r>
        <w:rPr>
          <w:rFonts w:hint="eastAsia" w:eastAsia="仿宋_GB2312"/>
          <w:sz w:val="32"/>
        </w:rPr>
        <w:t>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十</w:t>
      </w:r>
      <w:r>
        <w:rPr>
          <w:rFonts w:hint="eastAsia" w:eastAsia="仿宋_GB2312"/>
          <w:sz w:val="32"/>
        </w:rPr>
        <w:t>一经济合作社范围内</w:t>
      </w:r>
      <w:r>
        <w:rPr>
          <w:rFonts w:eastAsia="仿宋_GB2312"/>
          <w:sz w:val="32"/>
        </w:rPr>
        <w:t>。</w:t>
      </w:r>
    </w:p>
    <w:p w14:paraId="62B17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实际征收土地范围以最终批准文件为准</w:t>
      </w:r>
      <w:r>
        <w:rPr>
          <w:rFonts w:hint="eastAsia" w:eastAsia="仿宋_GB2312"/>
          <w:sz w:val="32"/>
        </w:rPr>
        <w:t>。</w:t>
      </w:r>
    </w:p>
    <w:p w14:paraId="22096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二、征收目的</w:t>
      </w:r>
    </w:p>
    <w:p w14:paraId="5CB7E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w:t>
      </w:r>
    </w:p>
    <w:p w14:paraId="16FEB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三、土地现状</w:t>
      </w:r>
    </w:p>
    <w:p w14:paraId="56406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根据拟征收土地现状调查结果，拟征收土地现状为</w:t>
      </w:r>
      <w:r>
        <w:rPr>
          <w:rFonts w:hint="eastAsia" w:eastAsia="仿宋_GB2312"/>
          <w:sz w:val="32"/>
        </w:rPr>
        <w:t>：</w:t>
      </w:r>
    </w:p>
    <w:p w14:paraId="278EC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花东镇港头经济联合社，港头村第二经济合作社</w:t>
      </w:r>
      <w:r>
        <w:rPr>
          <w:rFonts w:eastAsia="仿宋_GB2312"/>
          <w:sz w:val="32"/>
        </w:rPr>
        <w:t>集体所有土地</w:t>
      </w:r>
      <w:r>
        <w:rPr>
          <w:rFonts w:hint="eastAsia" w:eastAsia="仿宋_GB2312"/>
          <w:sz w:val="32"/>
          <w:lang w:val="en-US" w:eastAsia="zh-CN"/>
        </w:rPr>
        <w:t>2.0463</w:t>
      </w:r>
      <w:r>
        <w:rPr>
          <w:rFonts w:eastAsia="仿宋_GB2312"/>
          <w:sz w:val="32"/>
        </w:rPr>
        <w:t>公顷（</w:t>
      </w:r>
      <w:r>
        <w:rPr>
          <w:rFonts w:hint="eastAsia" w:eastAsia="仿宋_GB2312"/>
          <w:sz w:val="32"/>
          <w:lang w:val="en-US" w:eastAsia="zh-CN"/>
        </w:rPr>
        <w:t>30.6945</w:t>
      </w:r>
      <w:r>
        <w:rPr>
          <w:rFonts w:eastAsia="仿宋_GB2312"/>
          <w:sz w:val="32"/>
        </w:rPr>
        <w:t>亩）。</w:t>
      </w:r>
      <w:r>
        <w:rPr>
          <w:rFonts w:hint="eastAsia" w:eastAsia="仿宋_GB2312"/>
          <w:sz w:val="32"/>
        </w:rPr>
        <w:t>其中农用地</w:t>
      </w:r>
      <w:r>
        <w:rPr>
          <w:rFonts w:hint="eastAsia" w:eastAsia="仿宋_GB2312"/>
          <w:sz w:val="32"/>
          <w:lang w:val="en-US" w:eastAsia="zh-CN"/>
        </w:rPr>
        <w:t>0.6832</w:t>
      </w:r>
      <w:r>
        <w:rPr>
          <w:rFonts w:eastAsia="仿宋_GB2312"/>
          <w:sz w:val="32"/>
        </w:rPr>
        <w:t>公顷（</w:t>
      </w:r>
      <w:r>
        <w:rPr>
          <w:rFonts w:hint="eastAsia" w:eastAsia="仿宋_GB2312"/>
          <w:sz w:val="32"/>
          <w:lang w:val="en-US" w:eastAsia="zh-CN"/>
        </w:rPr>
        <w:t>10.2480</w:t>
      </w:r>
      <w:r>
        <w:rPr>
          <w:rFonts w:eastAsia="仿宋_GB2312"/>
          <w:sz w:val="32"/>
        </w:rPr>
        <w:t>亩），</w:t>
      </w:r>
      <w:r>
        <w:rPr>
          <w:rFonts w:hint="eastAsia" w:eastAsia="仿宋_GB2312"/>
          <w:sz w:val="32"/>
          <w:lang w:val="en-US" w:eastAsia="zh-CN"/>
        </w:rPr>
        <w:t>不</w:t>
      </w:r>
      <w:r>
        <w:rPr>
          <w:rFonts w:hint="eastAsia" w:eastAsia="仿宋_GB2312"/>
          <w:sz w:val="32"/>
        </w:rPr>
        <w:t>含耕地；</w:t>
      </w:r>
      <w:r>
        <w:rPr>
          <w:rFonts w:eastAsia="仿宋_GB2312"/>
          <w:sz w:val="32"/>
        </w:rPr>
        <w:t>建设用</w:t>
      </w:r>
      <w:r>
        <w:rPr>
          <w:rFonts w:hint="eastAsia" w:eastAsia="仿宋_GB2312"/>
          <w:sz w:val="32"/>
        </w:rPr>
        <w:t>地</w:t>
      </w:r>
      <w:r>
        <w:rPr>
          <w:rFonts w:hint="eastAsia" w:eastAsia="仿宋_GB2312"/>
          <w:sz w:val="32"/>
          <w:lang w:val="en-US" w:eastAsia="zh-CN"/>
        </w:rPr>
        <w:t>1.3631</w:t>
      </w:r>
      <w:r>
        <w:rPr>
          <w:rFonts w:hint="eastAsia" w:eastAsia="仿宋_GB2312"/>
          <w:sz w:val="32"/>
        </w:rPr>
        <w:t>公顷（</w:t>
      </w:r>
      <w:r>
        <w:rPr>
          <w:rFonts w:hint="eastAsia" w:eastAsia="仿宋_GB2312"/>
          <w:sz w:val="32"/>
          <w:lang w:val="en-US" w:eastAsia="zh-CN"/>
        </w:rPr>
        <w:t>20.4465</w:t>
      </w:r>
      <w:r>
        <w:rPr>
          <w:rFonts w:hint="eastAsia" w:eastAsia="仿宋_GB2312"/>
          <w:sz w:val="32"/>
        </w:rPr>
        <w:t>亩），不涉及</w:t>
      </w:r>
      <w:r>
        <w:rPr>
          <w:rFonts w:eastAsia="仿宋_GB2312"/>
          <w:sz w:val="32"/>
        </w:rPr>
        <w:t>未利用地</w:t>
      </w:r>
      <w:r>
        <w:rPr>
          <w:rFonts w:hint="eastAsia" w:eastAsia="仿宋_GB2312"/>
          <w:sz w:val="32"/>
        </w:rPr>
        <w:t>。</w:t>
      </w:r>
    </w:p>
    <w:p w14:paraId="00E0B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花东镇吉星经济联合社，吉星村第一经济合作社，吉星村第二经济合作社，吉星村第三经济合作社，吉星村第一经济合作社、第二经济合作社、第三经济合作社（共有）</w:t>
      </w:r>
      <w:r>
        <w:rPr>
          <w:rFonts w:hint="eastAsia" w:eastAsia="仿宋_GB2312"/>
          <w:sz w:val="32"/>
          <w:lang w:eastAsia="zh-CN"/>
        </w:rPr>
        <w:t>，</w:t>
      </w:r>
      <w:r>
        <w:rPr>
          <w:rFonts w:hint="eastAsia" w:eastAsia="仿宋_GB2312"/>
          <w:sz w:val="32"/>
        </w:rPr>
        <w:t>吉星村第一经济合作社、第二经济合作社（共有）</w:t>
      </w:r>
      <w:r>
        <w:rPr>
          <w:rFonts w:eastAsia="仿宋_GB2312"/>
          <w:sz w:val="32"/>
        </w:rPr>
        <w:t>集体所有土地</w:t>
      </w:r>
      <w:r>
        <w:rPr>
          <w:rFonts w:hint="eastAsia" w:eastAsia="仿宋_GB2312"/>
          <w:sz w:val="32"/>
          <w:lang w:val="en-US" w:eastAsia="zh-CN"/>
        </w:rPr>
        <w:t>12.5217</w:t>
      </w:r>
      <w:r>
        <w:rPr>
          <w:rFonts w:eastAsia="仿宋_GB2312"/>
          <w:sz w:val="32"/>
        </w:rPr>
        <w:t>公顷（</w:t>
      </w:r>
      <w:r>
        <w:rPr>
          <w:rFonts w:hint="eastAsia" w:eastAsia="仿宋_GB2312"/>
          <w:sz w:val="32"/>
          <w:lang w:val="en-US" w:eastAsia="zh-CN"/>
        </w:rPr>
        <w:t>187.8255</w:t>
      </w:r>
      <w:r>
        <w:rPr>
          <w:rFonts w:eastAsia="仿宋_GB2312"/>
          <w:sz w:val="32"/>
        </w:rPr>
        <w:t>亩）。</w:t>
      </w:r>
      <w:r>
        <w:rPr>
          <w:rFonts w:hint="eastAsia" w:eastAsia="仿宋_GB2312"/>
          <w:sz w:val="32"/>
        </w:rPr>
        <w:t>其中农用地</w:t>
      </w:r>
      <w:r>
        <w:rPr>
          <w:rFonts w:hint="eastAsia" w:eastAsia="仿宋_GB2312"/>
          <w:sz w:val="32"/>
          <w:lang w:val="en-US" w:eastAsia="zh-CN"/>
        </w:rPr>
        <w:t>12.1213</w:t>
      </w:r>
      <w:r>
        <w:rPr>
          <w:rFonts w:eastAsia="仿宋_GB2312"/>
          <w:sz w:val="32"/>
        </w:rPr>
        <w:t>公顷（</w:t>
      </w:r>
      <w:r>
        <w:rPr>
          <w:rFonts w:hint="eastAsia" w:eastAsia="仿宋_GB2312"/>
          <w:sz w:val="32"/>
          <w:lang w:val="en-US" w:eastAsia="zh-CN"/>
        </w:rPr>
        <w:t>181.8195</w:t>
      </w:r>
      <w:r>
        <w:rPr>
          <w:rFonts w:eastAsia="仿宋_GB2312"/>
          <w:sz w:val="32"/>
        </w:rPr>
        <w:t>亩），</w:t>
      </w:r>
      <w:r>
        <w:rPr>
          <w:rFonts w:hint="eastAsia" w:eastAsia="仿宋_GB2312"/>
          <w:sz w:val="32"/>
        </w:rPr>
        <w:t>含耕地</w:t>
      </w:r>
      <w:r>
        <w:rPr>
          <w:rFonts w:hint="eastAsia" w:eastAsia="仿宋_GB2312"/>
          <w:sz w:val="32"/>
          <w:lang w:val="en-US" w:eastAsia="zh-CN"/>
        </w:rPr>
        <w:t>2.1379</w:t>
      </w:r>
      <w:r>
        <w:rPr>
          <w:rFonts w:hint="eastAsia" w:eastAsia="仿宋_GB2312"/>
          <w:sz w:val="32"/>
        </w:rPr>
        <w:t>公顷（</w:t>
      </w:r>
      <w:r>
        <w:rPr>
          <w:rFonts w:hint="eastAsia" w:eastAsia="仿宋_GB2312"/>
          <w:sz w:val="32"/>
          <w:lang w:val="en-US" w:eastAsia="zh-CN"/>
        </w:rPr>
        <w:t>32.0685</w:t>
      </w:r>
      <w:r>
        <w:rPr>
          <w:rFonts w:hint="eastAsia" w:eastAsia="仿宋_GB2312"/>
          <w:sz w:val="32"/>
        </w:rPr>
        <w:t>亩）；</w:t>
      </w:r>
      <w:r>
        <w:rPr>
          <w:rFonts w:eastAsia="仿宋_GB2312"/>
          <w:sz w:val="32"/>
        </w:rPr>
        <w:t>建设用地</w:t>
      </w:r>
      <w:r>
        <w:rPr>
          <w:rFonts w:hint="eastAsia" w:eastAsia="仿宋_GB2312"/>
          <w:sz w:val="32"/>
          <w:lang w:val="en-US" w:eastAsia="zh-CN"/>
        </w:rPr>
        <w:t>0.4004</w:t>
      </w:r>
      <w:r>
        <w:rPr>
          <w:rFonts w:hint="eastAsia" w:eastAsia="仿宋_GB2312"/>
          <w:sz w:val="32"/>
        </w:rPr>
        <w:t>公顷（</w:t>
      </w:r>
      <w:r>
        <w:rPr>
          <w:rFonts w:hint="eastAsia" w:eastAsia="仿宋_GB2312"/>
          <w:sz w:val="32"/>
          <w:lang w:val="en-US" w:eastAsia="zh-CN"/>
        </w:rPr>
        <w:t>6.0060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14:paraId="5A97D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（三）</w:t>
      </w:r>
      <w:r>
        <w:rPr>
          <w:rFonts w:eastAsia="仿宋_GB2312"/>
          <w:sz w:val="32"/>
        </w:rPr>
        <w:t>拟征收</w:t>
      </w:r>
      <w:r>
        <w:rPr>
          <w:rFonts w:hint="eastAsia" w:eastAsia="仿宋_GB2312"/>
          <w:sz w:val="32"/>
        </w:rPr>
        <w:t>花东镇</w:t>
      </w:r>
      <w:r>
        <w:rPr>
          <w:rFonts w:hint="eastAsia" w:eastAsia="仿宋_GB2312"/>
          <w:sz w:val="32"/>
          <w:lang w:val="en-US" w:eastAsia="zh-CN"/>
        </w:rPr>
        <w:t>四联经济联合社，</w:t>
      </w:r>
      <w:r>
        <w:rPr>
          <w:rFonts w:hint="eastAsia" w:eastAsia="仿宋_GB2312"/>
          <w:sz w:val="32"/>
        </w:rPr>
        <w:t>四联村第一经济合作社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四</w:t>
      </w:r>
      <w:r>
        <w:rPr>
          <w:rFonts w:hint="eastAsia" w:eastAsia="仿宋_GB2312"/>
          <w:sz w:val="32"/>
        </w:rPr>
        <w:t>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十</w:t>
      </w:r>
      <w:r>
        <w:rPr>
          <w:rFonts w:hint="eastAsia" w:eastAsia="仿宋_GB2312"/>
          <w:sz w:val="32"/>
        </w:rPr>
        <w:t>经济合作社</w:t>
      </w:r>
      <w:r>
        <w:rPr>
          <w:rFonts w:hint="eastAsia" w:eastAsia="仿宋_GB2312"/>
          <w:sz w:val="32"/>
          <w:lang w:eastAsia="zh-CN"/>
        </w:rPr>
        <w:t>，</w:t>
      </w:r>
      <w:r>
        <w:rPr>
          <w:rFonts w:hint="eastAsia" w:eastAsia="仿宋_GB2312"/>
          <w:sz w:val="32"/>
        </w:rPr>
        <w:t>四联村第</w:t>
      </w:r>
      <w:r>
        <w:rPr>
          <w:rFonts w:hint="eastAsia" w:eastAsia="仿宋_GB2312"/>
          <w:sz w:val="32"/>
          <w:lang w:val="en-US" w:eastAsia="zh-CN"/>
        </w:rPr>
        <w:t>十</w:t>
      </w:r>
      <w:r>
        <w:rPr>
          <w:rFonts w:hint="eastAsia" w:eastAsia="仿宋_GB2312"/>
          <w:sz w:val="32"/>
        </w:rPr>
        <w:t>一经济合作社</w:t>
      </w:r>
      <w:r>
        <w:rPr>
          <w:rFonts w:eastAsia="仿宋_GB2312"/>
          <w:sz w:val="32"/>
        </w:rPr>
        <w:t>集体所有土地</w:t>
      </w:r>
      <w:r>
        <w:rPr>
          <w:rFonts w:hint="eastAsia" w:eastAsia="仿宋_GB2312"/>
          <w:sz w:val="32"/>
          <w:lang w:val="en-US" w:eastAsia="zh-CN"/>
        </w:rPr>
        <w:t>12.7714</w:t>
      </w:r>
      <w:r>
        <w:rPr>
          <w:rFonts w:eastAsia="仿宋_GB2312"/>
          <w:sz w:val="32"/>
        </w:rPr>
        <w:t>公顷（</w:t>
      </w:r>
      <w:r>
        <w:rPr>
          <w:rFonts w:hint="eastAsia" w:eastAsia="仿宋_GB2312"/>
          <w:sz w:val="32"/>
          <w:lang w:val="en-US" w:eastAsia="zh-CN"/>
        </w:rPr>
        <w:t>191.5710</w:t>
      </w:r>
      <w:r>
        <w:rPr>
          <w:rFonts w:eastAsia="仿宋_GB2312"/>
          <w:sz w:val="32"/>
        </w:rPr>
        <w:t>亩）。</w:t>
      </w:r>
      <w:r>
        <w:rPr>
          <w:rFonts w:hint="eastAsia" w:eastAsia="仿宋_GB2312"/>
          <w:sz w:val="32"/>
        </w:rPr>
        <w:t>其中农用地</w:t>
      </w:r>
      <w:r>
        <w:rPr>
          <w:rFonts w:hint="eastAsia" w:eastAsia="仿宋_GB2312"/>
          <w:sz w:val="32"/>
          <w:lang w:val="en-US" w:eastAsia="zh-CN"/>
        </w:rPr>
        <w:t>12.2649</w:t>
      </w:r>
      <w:r>
        <w:rPr>
          <w:rFonts w:eastAsia="仿宋_GB2312"/>
          <w:sz w:val="32"/>
        </w:rPr>
        <w:t>公顷（</w:t>
      </w:r>
      <w:r>
        <w:rPr>
          <w:rFonts w:hint="eastAsia" w:eastAsia="仿宋_GB2312"/>
          <w:sz w:val="32"/>
          <w:lang w:val="en-US" w:eastAsia="zh-CN"/>
        </w:rPr>
        <w:t>183.9735</w:t>
      </w:r>
      <w:r>
        <w:rPr>
          <w:rFonts w:eastAsia="仿宋_GB2312"/>
          <w:sz w:val="32"/>
        </w:rPr>
        <w:t>亩），</w:t>
      </w:r>
      <w:r>
        <w:rPr>
          <w:rFonts w:hint="eastAsia" w:eastAsia="仿宋_GB2312"/>
          <w:sz w:val="32"/>
        </w:rPr>
        <w:t>含耕地</w:t>
      </w:r>
      <w:r>
        <w:rPr>
          <w:rFonts w:hint="eastAsia" w:eastAsia="仿宋_GB2312"/>
          <w:sz w:val="32"/>
          <w:lang w:val="en-US" w:eastAsia="zh-CN"/>
        </w:rPr>
        <w:t>0.2665</w:t>
      </w:r>
      <w:r>
        <w:rPr>
          <w:rFonts w:hint="eastAsia" w:eastAsia="仿宋_GB2312"/>
          <w:sz w:val="32"/>
        </w:rPr>
        <w:t>公顷（</w:t>
      </w:r>
      <w:r>
        <w:rPr>
          <w:rFonts w:hint="eastAsia" w:eastAsia="仿宋_GB2312"/>
          <w:sz w:val="32"/>
          <w:lang w:val="en-US" w:eastAsia="zh-CN"/>
        </w:rPr>
        <w:t>3.9975</w:t>
      </w:r>
      <w:r>
        <w:rPr>
          <w:rFonts w:hint="eastAsia" w:eastAsia="仿宋_GB2312"/>
          <w:sz w:val="32"/>
        </w:rPr>
        <w:t>亩）；</w:t>
      </w:r>
      <w:r>
        <w:rPr>
          <w:rFonts w:eastAsia="仿宋_GB2312"/>
          <w:sz w:val="32"/>
        </w:rPr>
        <w:t>建设用地</w:t>
      </w:r>
      <w:r>
        <w:rPr>
          <w:rFonts w:hint="eastAsia" w:eastAsia="仿宋_GB2312"/>
          <w:sz w:val="32"/>
          <w:lang w:val="en-US" w:eastAsia="zh-CN"/>
        </w:rPr>
        <w:t>0.5065公顷（7.5975亩）</w:t>
      </w:r>
      <w:r>
        <w:rPr>
          <w:rFonts w:hint="eastAsia" w:eastAsia="仿宋_GB2312"/>
          <w:sz w:val="32"/>
          <w:lang w:eastAsia="zh-CN"/>
        </w:rPr>
        <w:t>；</w:t>
      </w:r>
      <w:r>
        <w:rPr>
          <w:rFonts w:hint="eastAsia" w:eastAsia="仿宋_GB2312"/>
          <w:sz w:val="32"/>
        </w:rPr>
        <w:t>不涉及</w:t>
      </w:r>
      <w:r>
        <w:rPr>
          <w:rFonts w:eastAsia="仿宋_GB2312"/>
          <w:sz w:val="32"/>
        </w:rPr>
        <w:t>未利用地</w:t>
      </w:r>
      <w:r>
        <w:rPr>
          <w:rFonts w:hint="eastAsia" w:eastAsia="仿宋_GB2312"/>
          <w:sz w:val="32"/>
        </w:rPr>
        <w:t>。</w:t>
      </w:r>
    </w:p>
    <w:p w14:paraId="76F57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（一）土地补偿费和安置补助费标准</w:t>
      </w:r>
    </w:p>
    <w:p w14:paraId="5AD18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土地补偿费标准为97.5万元/公顷，安置补助费标准为97.5万元/公顷。</w:t>
      </w:r>
    </w:p>
    <w:p w14:paraId="33DA45F1">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（二）农村村民住宅补偿</w:t>
      </w:r>
    </w:p>
    <w:p w14:paraId="57BA0C23">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本次征地不涉及农村村民住宅补偿。</w:t>
      </w:r>
    </w:p>
    <w:p w14:paraId="22B12FB2">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（三）青苗及其他地上附着物补偿</w:t>
      </w:r>
    </w:p>
    <w:p w14:paraId="027F7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highlight w:val="none"/>
        </w:rPr>
      </w:pPr>
      <w:r>
        <w:rPr>
          <w:rFonts w:hint="eastAsia" w:eastAsia="仿宋_GB2312"/>
          <w:sz w:val="32"/>
          <w:highlight w:val="none"/>
        </w:rPr>
        <w:t>青苗及其他地上附着物补偿按照《广州市花都区人民政府办公室关于印发广州（花都）临空数智港地块集体土地和房屋征收补偿方案的通知》（花府办〔2023〕3号）</w:t>
      </w:r>
      <w:r>
        <w:rPr>
          <w:rFonts w:hint="eastAsia" w:eastAsia="仿宋_GB2312"/>
          <w:sz w:val="32"/>
          <w:highlight w:val="none"/>
          <w:lang w:val="en-US" w:eastAsia="zh-CN"/>
        </w:rPr>
        <w:t>和</w:t>
      </w:r>
      <w:r>
        <w:rPr>
          <w:rFonts w:hint="eastAsia" w:eastAsia="仿宋_GB2312"/>
          <w:sz w:val="32"/>
          <w:highlight w:val="none"/>
        </w:rPr>
        <w:t>《广州市花都区人民政府关于公布实施</w:t>
      </w:r>
      <w:r>
        <w:rPr>
          <w:rFonts w:hint="eastAsia" w:eastAsia="仿宋_GB2312"/>
          <w:sz w:val="32"/>
          <w:highlight w:val="none"/>
          <w:lang w:val="en-US" w:eastAsia="zh-CN"/>
        </w:rPr>
        <w:t>广州市</w:t>
      </w:r>
      <w:r>
        <w:rPr>
          <w:rFonts w:hint="eastAsia" w:eastAsia="仿宋_GB2312"/>
          <w:sz w:val="32"/>
          <w:highlight w:val="none"/>
        </w:rPr>
        <w:t>花都区征收农村村民住宅、其他地上附着物以及青苗补偿费用标准的公告》（花府规〔2025〕3号）的规定执行。</w:t>
      </w:r>
    </w:p>
    <w:p w14:paraId="61E48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五、安置对象</w:t>
      </w:r>
    </w:p>
    <w:p w14:paraId="6CF16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六、安置方式和社会保障</w:t>
      </w:r>
    </w:p>
    <w:p w14:paraId="5D79C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安排留用地，按照实地留地方式安排留用地。</w:t>
      </w:r>
      <w:bookmarkEnd w:id="1"/>
    </w:p>
    <w:bookmarkEnd w:id="0"/>
    <w:p w14:paraId="22742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rPr>
        <w:t>花东镇港头村、吉星村、四联村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color w:val="000000" w:themeColor="text1"/>
          <w:sz w:val="32"/>
          <w:szCs w:val="32"/>
          <w:lang w:val="en-US" w:eastAsia="zh-CN" w:bidi="ar"/>
          <w14:textFill>
            <w14:solidFill>
              <w14:schemeClr w14:val="tx1"/>
            </w14:solidFill>
          </w14:textFill>
        </w:rPr>
        <w:t>410.0910</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w:t>
      </w:r>
      <w:r>
        <w:rPr>
          <w:rFonts w:hint="eastAsia" w:eastAsia="仿宋_GB2312"/>
          <w:sz w:val="32"/>
          <w:szCs w:val="32"/>
          <w:lang w:bidi="ar"/>
        </w:rPr>
        <w:t>老保障政策意见的通知》（粤府办〔2021〕22号）规定，核定该项目按2.14</w:t>
      </w:r>
      <w:bookmarkStart w:id="3" w:name="_Hlk190350710"/>
      <w:r>
        <w:rPr>
          <w:rFonts w:hint="eastAsia" w:eastAsia="仿宋_GB2312"/>
          <w:sz w:val="32"/>
          <w:szCs w:val="32"/>
          <w:lang w:bidi="ar"/>
        </w:rPr>
        <w:t>万元/亩</w:t>
      </w:r>
      <w:bookmarkEnd w:id="3"/>
      <w:r>
        <w:rPr>
          <w:rFonts w:hint="eastAsia" w:eastAsia="仿宋_GB2312"/>
          <w:sz w:val="32"/>
          <w:szCs w:val="32"/>
          <w:lang w:bidi="ar"/>
        </w:rPr>
        <w:t>的标准一次性计提征地社保费共</w:t>
      </w:r>
      <w:r>
        <w:rPr>
          <w:rFonts w:hint="eastAsia" w:eastAsia="仿宋_GB2312"/>
          <w:sz w:val="32"/>
          <w:szCs w:val="32"/>
          <w:highlight w:val="none"/>
          <w:lang w:val="en-US" w:eastAsia="zh-CN" w:bidi="ar"/>
        </w:rPr>
        <w:t>797.86</w:t>
      </w:r>
      <w:r>
        <w:rPr>
          <w:rFonts w:hint="eastAsia" w:eastAsia="仿宋_GB2312"/>
          <w:sz w:val="32"/>
          <w:szCs w:val="32"/>
          <w:lang w:bidi="ar"/>
        </w:rPr>
        <w:t>万元，预存入区“收缴被征地农民养老保障资金过渡户”，专款用于被征地农民养老保障。</w:t>
      </w:r>
    </w:p>
    <w:bookmarkEnd w:id="2"/>
    <w:p w14:paraId="02746B8C">
      <w:pPr>
        <w:keepNext w:val="0"/>
        <w:keepLines w:val="0"/>
        <w:pageBreakBefore w:val="0"/>
        <w:widowControl w:val="0"/>
        <w:kinsoku/>
        <w:wordWrap/>
        <w:overflowPunct/>
        <w:topLinePunct w:val="0"/>
        <w:autoSpaceDE/>
        <w:autoSpaceDN/>
        <w:bidi w:val="0"/>
        <w:adjustRightInd/>
        <w:snapToGrid/>
        <w:spacing w:line="1000" w:lineRule="exact"/>
        <w:textAlignment w:val="auto"/>
        <w:rPr>
          <w:rFonts w:eastAsia="仿宋_GB2312"/>
          <w:sz w:val="32"/>
        </w:rPr>
      </w:pPr>
    </w:p>
    <w:p w14:paraId="6582F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eastAsia="仿宋_GB2312"/>
          <w:sz w:val="32"/>
        </w:rPr>
      </w:pPr>
      <w:r>
        <w:rPr>
          <w:rFonts w:eastAsia="仿宋_GB2312"/>
          <w:sz w:val="32"/>
        </w:rPr>
        <w:t>广州市</w:t>
      </w:r>
      <w:r>
        <w:rPr>
          <w:rFonts w:hint="eastAsia" w:eastAsia="仿宋_GB2312"/>
          <w:sz w:val="32"/>
        </w:rPr>
        <w:t>规划和自然资源局花都区分局</w:t>
      </w:r>
      <w:bookmarkStart w:id="4" w:name="_GoBack"/>
      <w:bookmarkEnd w:id="4"/>
    </w:p>
    <w:p w14:paraId="6D51B7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eastAsia="仿宋_GB2312"/>
          <w:sz w:val="32"/>
        </w:rPr>
      </w:pPr>
      <w:r>
        <w:rPr>
          <w:rFonts w:hint="eastAsia" w:eastAsia="仿宋_GB2312"/>
          <w:sz w:val="32"/>
        </w:rPr>
        <w:t xml:space="preserve">                      202</w:t>
      </w:r>
      <w:r>
        <w:rPr>
          <w:rFonts w:hint="eastAsia" w:eastAsia="仿宋_GB2312"/>
          <w:sz w:val="32"/>
          <w:lang w:val="en-US" w:eastAsia="zh-CN"/>
        </w:rPr>
        <w:t>6</w:t>
      </w:r>
      <w:r>
        <w:rPr>
          <w:rFonts w:eastAsia="仿宋_GB2312"/>
          <w:sz w:val="32"/>
        </w:rPr>
        <w:t>年</w:t>
      </w:r>
      <w:r>
        <w:rPr>
          <w:rFonts w:hint="eastAsia" w:eastAsia="仿宋_GB2312"/>
          <w:sz w:val="32"/>
          <w:lang w:val="en-US" w:eastAsia="zh-CN"/>
        </w:rPr>
        <w:t>4</w:t>
      </w:r>
      <w:r>
        <w:rPr>
          <w:rFonts w:eastAsia="仿宋_GB2312"/>
          <w:sz w:val="32"/>
        </w:rPr>
        <w:t>月</w:t>
      </w:r>
      <w:r>
        <w:rPr>
          <w:rFonts w:hint="eastAsia" w:eastAsia="仿宋_GB2312"/>
          <w:sz w:val="32"/>
          <w:lang w:val="en-US" w:eastAsia="zh-CN"/>
        </w:rPr>
        <w:t>28</w:t>
      </w:r>
      <w:r>
        <w:rPr>
          <w:rFonts w:eastAsia="仿宋_GB2312"/>
          <w:sz w:val="32"/>
        </w:rPr>
        <w:t>日</w:t>
      </w:r>
    </w:p>
    <w:sectPr>
      <w:footerReference r:id="rId6" w:type="default"/>
      <w:pgSz w:w="11906" w:h="16838"/>
      <w:pgMar w:top="1757" w:right="1474" w:bottom="1644" w:left="1474" w:header="851" w:footer="850"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F2B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04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DF9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2DF9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61C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BD633EE"/>
    <w:rsid w:val="0C4869FB"/>
    <w:rsid w:val="0E8E79F1"/>
    <w:rsid w:val="0F036D42"/>
    <w:rsid w:val="0F7468AC"/>
    <w:rsid w:val="10C95C7C"/>
    <w:rsid w:val="147B3040"/>
    <w:rsid w:val="175775B7"/>
    <w:rsid w:val="1784692C"/>
    <w:rsid w:val="17E05CA5"/>
    <w:rsid w:val="1AAE50AD"/>
    <w:rsid w:val="1B67425E"/>
    <w:rsid w:val="1BCA303C"/>
    <w:rsid w:val="23CC73C7"/>
    <w:rsid w:val="289B209A"/>
    <w:rsid w:val="28D80E0C"/>
    <w:rsid w:val="29BB0C62"/>
    <w:rsid w:val="2C380E88"/>
    <w:rsid w:val="2F1124AC"/>
    <w:rsid w:val="302F1F60"/>
    <w:rsid w:val="31C36ACD"/>
    <w:rsid w:val="355D4FC2"/>
    <w:rsid w:val="3746779F"/>
    <w:rsid w:val="3A7B4861"/>
    <w:rsid w:val="3C38025F"/>
    <w:rsid w:val="3C992538"/>
    <w:rsid w:val="3D07439B"/>
    <w:rsid w:val="3F3A5E5C"/>
    <w:rsid w:val="3F3B12E2"/>
    <w:rsid w:val="42B31A3C"/>
    <w:rsid w:val="43232767"/>
    <w:rsid w:val="45296E84"/>
    <w:rsid w:val="45594965"/>
    <w:rsid w:val="46212862"/>
    <w:rsid w:val="47C40AA6"/>
    <w:rsid w:val="48C4659A"/>
    <w:rsid w:val="494E5AF8"/>
    <w:rsid w:val="4B3F663F"/>
    <w:rsid w:val="4B442BE5"/>
    <w:rsid w:val="4F022724"/>
    <w:rsid w:val="50082F1B"/>
    <w:rsid w:val="50F07F5A"/>
    <w:rsid w:val="52A50E00"/>
    <w:rsid w:val="52B2714B"/>
    <w:rsid w:val="53CB23A2"/>
    <w:rsid w:val="572C1E49"/>
    <w:rsid w:val="58021AF1"/>
    <w:rsid w:val="5F19102D"/>
    <w:rsid w:val="612D747A"/>
    <w:rsid w:val="622845F4"/>
    <w:rsid w:val="63103373"/>
    <w:rsid w:val="649942FA"/>
    <w:rsid w:val="67FD6F7B"/>
    <w:rsid w:val="6A2503CE"/>
    <w:rsid w:val="6A637142"/>
    <w:rsid w:val="6B3D53FB"/>
    <w:rsid w:val="6D4C5CE1"/>
    <w:rsid w:val="727C2B53"/>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1914</Words>
  <Characters>2096</Characters>
  <Lines>2</Lines>
  <Paragraphs>4</Paragraphs>
  <TotalTime>12</TotalTime>
  <ScaleCrop>false</ScaleCrop>
  <LinksUpToDate>false</LinksUpToDate>
  <CharactersWithSpaces>2123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2024-04-09T03:28:00Z</cp:lastPrinted>
  <dcterms:modified xsi:type="dcterms:W3CDTF">2026-04-28T03:34:03Z</dcterms:modified>
  <cp:revision>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eyJoZGlkIjoiYjQ0ODE4ZmIyZjEyZWUwYzEzMjRjMGJiZjI1OWQ0MGEifQ==</vt:lpwstr>
  </property>
</Properties>
</file>