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4488E33E">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6</w:t>
      </w:r>
      <w:r>
        <w:rPr>
          <w:rFonts w:hint="eastAsia" w:eastAsia="方正小标宋简体"/>
          <w:sz w:val="44"/>
          <w:szCs w:val="44"/>
        </w:rPr>
        <w:t>年度第</w:t>
      </w:r>
      <w:r>
        <w:rPr>
          <w:rFonts w:hint="eastAsia" w:eastAsia="方正小标宋简体"/>
          <w:sz w:val="44"/>
          <w:szCs w:val="44"/>
          <w:lang w:val="en-US" w:eastAsia="zh-CN"/>
        </w:rPr>
        <w:t>三十七</w:t>
      </w:r>
      <w:r>
        <w:rPr>
          <w:rFonts w:hint="eastAsia" w:eastAsia="方正小标宋简体"/>
          <w:sz w:val="44"/>
          <w:szCs w:val="44"/>
        </w:rPr>
        <w:t>批次城镇建设用地（花都区新雅街清㘵村村镇工业集聚区改造项目）的</w:t>
      </w:r>
      <w:r>
        <w:rPr>
          <w:rFonts w:eastAsia="方正小标宋简体"/>
          <w:sz w:val="44"/>
          <w:szCs w:val="44"/>
        </w:rPr>
        <w:t>征地补偿安置方案</w:t>
      </w:r>
    </w:p>
    <w:p w14:paraId="2E9A1AE4">
      <w:pPr>
        <w:spacing w:line="560" w:lineRule="exact"/>
      </w:pPr>
    </w:p>
    <w:p w14:paraId="191BB6B8">
      <w:pPr>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为实施广州市花都区新雅街建设规划，完善城市功能，改善城市环境，促进经济、文化发展，广州市花都区人民政府拟征收广州市花都区新雅街清㘵村东分经济合作社属下的集体土地</w:t>
      </w:r>
      <w:r>
        <w:rPr>
          <w:rFonts w:hint="default" w:ascii="Times New Roman" w:hAnsi="Times New Roman" w:eastAsia="仿宋_GB2312" w:cs="Times New Roman"/>
          <w:sz w:val="32"/>
          <w:lang w:val="en-US" w:eastAsia="zh-CN"/>
        </w:rPr>
        <w:t>0.5899</w:t>
      </w:r>
      <w:r>
        <w:rPr>
          <w:rFonts w:hint="default" w:ascii="Times New Roman" w:hAnsi="Times New Roman" w:eastAsia="仿宋_GB2312" w:cs="Times New Roman"/>
          <w:sz w:val="32"/>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14:paraId="35852C81">
      <w:pPr>
        <w:spacing w:line="520" w:lineRule="exact"/>
        <w:ind w:firstLine="640" w:firstLineChars="200"/>
        <w:rPr>
          <w:rFonts w:ascii="黑体" w:hAnsi="黑体" w:eastAsia="黑体"/>
          <w:sz w:val="32"/>
        </w:rPr>
      </w:pPr>
      <w:r>
        <w:rPr>
          <w:rFonts w:hint="eastAsia" w:ascii="黑体" w:hAnsi="黑体" w:eastAsia="黑体"/>
          <w:sz w:val="32"/>
        </w:rPr>
        <w:t>一、征收范围</w:t>
      </w:r>
    </w:p>
    <w:p w14:paraId="3729E961">
      <w:pPr>
        <w:spacing w:line="52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土地位于广州市花都区新雅街清㘵村东分经济合作社范围内</w:t>
      </w:r>
      <w:r>
        <w:rPr>
          <w:rFonts w:hint="default" w:ascii="Times New Roman" w:hAnsi="Times New Roman" w:eastAsia="仿宋_GB2312" w:cs="Times New Roman"/>
          <w:sz w:val="32"/>
          <w:szCs w:val="32"/>
        </w:rPr>
        <w:t>，具体位置详见附图</w:t>
      </w:r>
      <w:r>
        <w:rPr>
          <w:rFonts w:eastAsia="仿宋_GB2312"/>
          <w:sz w:val="32"/>
        </w:rPr>
        <w:t>。</w:t>
      </w:r>
    </w:p>
    <w:p w14:paraId="62B17AA0">
      <w:pPr>
        <w:spacing w:line="52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14:paraId="22096016">
      <w:pPr>
        <w:spacing w:line="520" w:lineRule="exact"/>
        <w:ind w:firstLine="640" w:firstLineChars="200"/>
        <w:rPr>
          <w:rFonts w:ascii="黑体" w:hAnsi="黑体" w:eastAsia="黑体"/>
          <w:sz w:val="32"/>
        </w:rPr>
      </w:pPr>
      <w:r>
        <w:rPr>
          <w:rFonts w:hint="eastAsia" w:ascii="黑体" w:hAnsi="黑体" w:eastAsia="黑体"/>
          <w:sz w:val="32"/>
        </w:rPr>
        <w:t>二、征收目的</w:t>
      </w:r>
    </w:p>
    <w:p w14:paraId="5CB7ECA7">
      <w:pPr>
        <w:spacing w:line="52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为在国土空间总体规划确定的城镇建设用地范围内，经省级以上人民政府批准由县级以上地方人民政府组织实施的成片开发建设需要用地</w:t>
      </w:r>
      <w:r>
        <w:rPr>
          <w:rFonts w:hint="eastAsia" w:eastAsia="仿宋_GB2312"/>
          <w:sz w:val="32"/>
          <w:szCs w:val="32"/>
          <w:lang w:val="en-US" w:eastAsia="zh-CN"/>
        </w:rPr>
        <w:t>的</w:t>
      </w:r>
      <w:r>
        <w:rPr>
          <w:rFonts w:hint="eastAsia" w:eastAsia="仿宋_GB2312"/>
          <w:sz w:val="32"/>
          <w:szCs w:val="32"/>
        </w:rPr>
        <w:t>。</w:t>
      </w:r>
    </w:p>
    <w:p w14:paraId="16FEB982">
      <w:pPr>
        <w:spacing w:line="520" w:lineRule="exact"/>
        <w:ind w:firstLine="640" w:firstLineChars="200"/>
        <w:rPr>
          <w:rFonts w:ascii="黑体" w:hAnsi="黑体" w:eastAsia="黑体"/>
          <w:sz w:val="32"/>
        </w:rPr>
      </w:pPr>
      <w:r>
        <w:rPr>
          <w:rFonts w:hint="eastAsia" w:ascii="黑体" w:hAnsi="黑体" w:eastAsia="黑体"/>
          <w:sz w:val="32"/>
        </w:rPr>
        <w:t>三、土地现状</w:t>
      </w:r>
    </w:p>
    <w:p w14:paraId="56406E9F">
      <w:pPr>
        <w:spacing w:line="52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14:paraId="38A61D23">
      <w:pPr>
        <w:spacing w:line="520" w:lineRule="exact"/>
        <w:ind w:firstLine="640" w:firstLineChars="200"/>
        <w:rPr>
          <w:rFonts w:eastAsia="仿宋_GB2312"/>
          <w:sz w:val="32"/>
        </w:rPr>
      </w:pPr>
      <w:r>
        <w:rPr>
          <w:rFonts w:hint="default" w:ascii="Times New Roman" w:hAnsi="Times New Roman" w:eastAsia="仿宋_GB2312" w:cs="Times New Roman"/>
          <w:sz w:val="32"/>
        </w:rPr>
        <w:t>拟征收广州市花都区新雅街清㘵村东分经济合作社集体所有土地</w:t>
      </w:r>
      <w:r>
        <w:rPr>
          <w:rFonts w:hint="default" w:ascii="Times New Roman" w:hAnsi="Times New Roman" w:eastAsia="仿宋_GB2312" w:cs="Times New Roman"/>
          <w:sz w:val="32"/>
          <w:lang w:val="en-US" w:eastAsia="zh-CN"/>
        </w:rPr>
        <w:t>0.5899</w:t>
      </w:r>
      <w:r>
        <w:rPr>
          <w:rFonts w:hint="default" w:ascii="Times New Roman" w:hAnsi="Times New Roman" w:eastAsia="仿宋_GB2312" w:cs="Times New Roman"/>
          <w:sz w:val="32"/>
        </w:rPr>
        <w:t>公顷（8.8485亩）。其中建设用地</w:t>
      </w:r>
      <w:r>
        <w:rPr>
          <w:rFonts w:hint="default" w:ascii="Times New Roman" w:hAnsi="Times New Roman" w:eastAsia="仿宋_GB2312" w:cs="Times New Roman"/>
          <w:sz w:val="32"/>
          <w:lang w:val="en-US" w:eastAsia="zh-CN"/>
        </w:rPr>
        <w:t>0.5899</w:t>
      </w:r>
      <w:r>
        <w:rPr>
          <w:rFonts w:hint="default" w:ascii="Times New Roman" w:hAnsi="Times New Roman" w:eastAsia="仿宋_GB2312" w:cs="Times New Roman"/>
          <w:sz w:val="32"/>
        </w:rPr>
        <w:t>公顷（8.8485亩）</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不涉及</w:t>
      </w:r>
      <w:r>
        <w:rPr>
          <w:rFonts w:hint="default" w:ascii="Times New Roman" w:hAnsi="Times New Roman" w:eastAsia="仿宋_GB2312" w:cs="Times New Roman"/>
          <w:sz w:val="32"/>
          <w:lang w:val="en-US" w:eastAsia="zh-CN"/>
        </w:rPr>
        <w:t>农用地</w:t>
      </w:r>
      <w:r>
        <w:rPr>
          <w:rFonts w:hint="default" w:ascii="Times New Roman" w:hAnsi="Times New Roman" w:eastAsia="仿宋_GB2312" w:cs="Times New Roman"/>
          <w:sz w:val="32"/>
        </w:rPr>
        <w:t>，不涉及未利用地。</w:t>
      </w:r>
    </w:p>
    <w:p w14:paraId="76F57625">
      <w:pPr>
        <w:spacing w:line="52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20" w:lineRule="exact"/>
        <w:ind w:firstLine="640" w:firstLineChars="200"/>
        <w:rPr>
          <w:rFonts w:eastAsia="仿宋_GB2312"/>
          <w:sz w:val="32"/>
        </w:rPr>
      </w:pPr>
      <w:r>
        <w:rPr>
          <w:rFonts w:eastAsia="仿宋_GB2312"/>
          <w:sz w:val="32"/>
        </w:rPr>
        <w:t>（一）土地补偿费和安置补助费标准</w:t>
      </w:r>
    </w:p>
    <w:p w14:paraId="5AD18B4F">
      <w:pPr>
        <w:spacing w:line="520" w:lineRule="exact"/>
        <w:ind w:firstLine="640" w:firstLineChars="200"/>
        <w:rPr>
          <w:rFonts w:eastAsia="仿宋_GB2312"/>
          <w:sz w:val="32"/>
        </w:rPr>
      </w:pPr>
      <w:r>
        <w:rPr>
          <w:rFonts w:hint="default" w:ascii="Times New Roman" w:hAnsi="Times New Roman" w:eastAsia="仿宋_GB2312" w:cs="Times New Roman"/>
          <w:sz w:val="32"/>
        </w:rPr>
        <w:t>根据</w:t>
      </w:r>
      <w:r>
        <w:rPr>
          <w:rFonts w:hint="default" w:ascii="Times New Roman" w:hAnsi="Times New Roman" w:eastAsia="仿宋_GB2312" w:cs="Times New Roman"/>
          <w:sz w:val="32"/>
          <w:szCs w:val="32"/>
          <w:highlight w:val="none"/>
          <w:lang w:eastAsia="zh-CN"/>
        </w:rPr>
        <w:t>《中华人民共和国土地管理法》《广东省土地管理条例》等规定，并结合</w:t>
      </w:r>
      <w:r>
        <w:rPr>
          <w:rFonts w:hint="default" w:ascii="Times New Roman" w:hAnsi="Times New Roman" w:eastAsia="仿宋_GB2312" w:cs="Times New Roman"/>
          <w:sz w:val="32"/>
        </w:rPr>
        <w:t>《广东省自然资源厅关于广州市征收农用地区片综合地价成果的批复》（粤自然资函〔2024〕103号）的规定，土地补偿费标准为</w:t>
      </w:r>
      <w:r>
        <w:rPr>
          <w:rFonts w:hint="default" w:ascii="Times New Roman" w:hAnsi="Times New Roman" w:eastAsia="仿宋_GB2312" w:cs="Times New Roman"/>
          <w:sz w:val="32"/>
          <w:lang w:val="en-US" w:eastAsia="zh-CN"/>
        </w:rPr>
        <w:t>120</w:t>
      </w:r>
      <w:r>
        <w:rPr>
          <w:rFonts w:hint="default" w:ascii="Times New Roman" w:hAnsi="Times New Roman" w:eastAsia="仿宋_GB2312" w:cs="Times New Roman"/>
          <w:sz w:val="32"/>
        </w:rPr>
        <w:t>万元/公顷，安置补助费标准为</w:t>
      </w:r>
      <w:r>
        <w:rPr>
          <w:rFonts w:hint="default" w:ascii="Times New Roman" w:hAnsi="Times New Roman" w:eastAsia="仿宋_GB2312" w:cs="Times New Roman"/>
          <w:sz w:val="32"/>
          <w:lang w:val="en-US" w:eastAsia="zh-CN"/>
        </w:rPr>
        <w:t>120</w:t>
      </w:r>
      <w:r>
        <w:rPr>
          <w:rFonts w:hint="default" w:ascii="Times New Roman" w:hAnsi="Times New Roman" w:eastAsia="仿宋_GB2312" w:cs="Times New Roman"/>
          <w:sz w:val="32"/>
        </w:rPr>
        <w:t>万元/公顷。</w:t>
      </w:r>
    </w:p>
    <w:p w14:paraId="33DA45F1">
      <w:pPr>
        <w:numPr>
          <w:ilvl w:val="255"/>
          <w:numId w:val="0"/>
        </w:numPr>
        <w:spacing w:line="52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2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20" w:lineRule="exact"/>
        <w:ind w:firstLine="640" w:firstLineChars="200"/>
        <w:rPr>
          <w:rFonts w:eastAsia="仿宋_GB2312"/>
          <w:sz w:val="32"/>
        </w:rPr>
      </w:pPr>
      <w:r>
        <w:rPr>
          <w:rFonts w:hint="eastAsia" w:eastAsia="仿宋_GB2312"/>
          <w:sz w:val="32"/>
        </w:rPr>
        <w:t>（三）青苗及其他地上附着物补偿</w:t>
      </w:r>
    </w:p>
    <w:p w14:paraId="0F81BAFE">
      <w:pPr>
        <w:numPr>
          <w:ilvl w:val="255"/>
          <w:numId w:val="0"/>
        </w:numPr>
        <w:spacing w:line="560" w:lineRule="exact"/>
        <w:ind w:firstLine="640" w:firstLineChars="200"/>
        <w:rPr>
          <w:rFonts w:eastAsia="仿宋_GB2312"/>
          <w:color w:val="FF0000"/>
          <w:sz w:val="32"/>
          <w:szCs w:val="32"/>
        </w:rPr>
      </w:pPr>
      <w:bookmarkStart w:id="0" w:name="_Hlk187940261"/>
      <w:r>
        <w:rPr>
          <w:rFonts w:hint="eastAsia" w:eastAsia="仿宋_GB2312"/>
          <w:sz w:val="32"/>
          <w:szCs w:val="32"/>
        </w:rPr>
        <w:t>本次征地不涉及青苗及其他地上附着物补偿。</w:t>
      </w:r>
    </w:p>
    <w:bookmarkEnd w:id="0"/>
    <w:p w14:paraId="61E48C6A">
      <w:pPr>
        <w:spacing w:line="520" w:lineRule="exact"/>
        <w:ind w:firstLine="640" w:firstLineChars="200"/>
        <w:rPr>
          <w:rFonts w:ascii="黑体" w:hAnsi="黑体" w:eastAsia="黑体"/>
          <w:sz w:val="32"/>
        </w:rPr>
      </w:pPr>
      <w:r>
        <w:rPr>
          <w:rFonts w:hint="eastAsia" w:ascii="黑体" w:hAnsi="黑体" w:eastAsia="黑体"/>
          <w:sz w:val="32"/>
        </w:rPr>
        <w:t>五、安置对象</w:t>
      </w:r>
    </w:p>
    <w:p w14:paraId="6CF16127">
      <w:pPr>
        <w:spacing w:line="52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20" w:lineRule="exact"/>
        <w:ind w:firstLine="640" w:firstLineChars="200"/>
        <w:rPr>
          <w:rFonts w:ascii="黑体" w:hAnsi="黑体" w:eastAsia="黑体"/>
          <w:sz w:val="32"/>
        </w:rPr>
      </w:pPr>
      <w:r>
        <w:rPr>
          <w:rFonts w:hint="eastAsia" w:ascii="黑体" w:hAnsi="黑体" w:eastAsia="黑体"/>
          <w:sz w:val="32"/>
        </w:rPr>
        <w:t>六、安置方式和社会保障</w:t>
      </w:r>
    </w:p>
    <w:p w14:paraId="5D79C594">
      <w:pPr>
        <w:spacing w:line="520" w:lineRule="exact"/>
        <w:ind w:firstLine="640" w:firstLineChars="200"/>
        <w:rPr>
          <w:rFonts w:eastAsia="仿宋_GB2312"/>
          <w:sz w:val="32"/>
        </w:rPr>
      </w:pPr>
      <w:r>
        <w:rPr>
          <w:rFonts w:eastAsia="仿宋_GB2312"/>
          <w:sz w:val="32"/>
        </w:rPr>
        <w:t>（一）货币安置。</w:t>
      </w:r>
      <w:r>
        <w:rPr>
          <w:rFonts w:hint="eastAsia" w:eastAsia="仿宋_GB2312"/>
          <w:sz w:val="32"/>
        </w:rPr>
        <w:t>有关</w:t>
      </w:r>
      <w:r>
        <w:rPr>
          <w:rFonts w:eastAsia="仿宋_GB2312"/>
          <w:sz w:val="32"/>
        </w:rPr>
        <w:t>费用已包含在土地补偿</w:t>
      </w:r>
      <w:r>
        <w:rPr>
          <w:rFonts w:hint="eastAsia" w:eastAsia="仿宋_GB2312"/>
          <w:sz w:val="32"/>
        </w:rPr>
        <w:t>费与安置补助</w:t>
      </w:r>
      <w:r>
        <w:rPr>
          <w:rFonts w:eastAsia="仿宋_GB2312"/>
          <w:sz w:val="32"/>
        </w:rPr>
        <w:t>费中。</w:t>
      </w:r>
    </w:p>
    <w:p w14:paraId="239D9995">
      <w:pPr>
        <w:spacing w:line="520" w:lineRule="exact"/>
        <w:ind w:firstLine="640" w:firstLineChars="200"/>
        <w:rPr>
          <w:rFonts w:eastAsia="仿宋_GB2312"/>
          <w:sz w:val="32"/>
        </w:rPr>
      </w:pPr>
      <w:bookmarkStart w:id="1" w:name="_Hlk190350692"/>
      <w:r>
        <w:rPr>
          <w:rFonts w:eastAsia="仿宋_GB2312"/>
          <w:sz w:val="32"/>
        </w:rPr>
        <w:t>（二）留用地安置。</w:t>
      </w:r>
      <w:bookmarkStart w:id="2" w:name="_Hlk152336574"/>
      <w:r>
        <w:rPr>
          <w:rFonts w:eastAsia="仿宋_GB2312"/>
          <w:sz w:val="32"/>
        </w:rPr>
        <w:t>根据《广东省人民政府办公厅关于加强征收农村集体土地留用地安置管理工作的意见》（粤府办〔2016〕30号）</w:t>
      </w:r>
      <w:r>
        <w:rPr>
          <w:rFonts w:hint="eastAsia" w:eastAsia="仿宋_GB2312"/>
          <w:sz w:val="32"/>
        </w:rPr>
        <w:t>的</w:t>
      </w:r>
      <w:r>
        <w:rPr>
          <w:rFonts w:eastAsia="仿宋_GB2312"/>
          <w:sz w:val="32"/>
        </w:rPr>
        <w:t>规定</w:t>
      </w:r>
      <w:r>
        <w:rPr>
          <w:rFonts w:hint="eastAsia" w:eastAsia="仿宋_GB2312"/>
          <w:sz w:val="32"/>
        </w:rPr>
        <w:t>，按实际征收土地面积的1</w:t>
      </w:r>
      <w:r>
        <w:rPr>
          <w:rFonts w:eastAsia="仿宋_GB2312"/>
          <w:sz w:val="32"/>
        </w:rPr>
        <w:t>0%</w:t>
      </w:r>
      <w:r>
        <w:rPr>
          <w:rFonts w:hint="eastAsia" w:eastAsia="仿宋_GB2312"/>
          <w:sz w:val="32"/>
        </w:rPr>
        <w:t>安排留用地，按照实</w:t>
      </w:r>
      <w:r>
        <w:rPr>
          <w:rFonts w:hint="eastAsia" w:eastAsia="仿宋_GB2312"/>
          <w:sz w:val="32"/>
          <w:lang w:val="en-US" w:eastAsia="zh-CN"/>
        </w:rPr>
        <w:t>物</w:t>
      </w:r>
      <w:r>
        <w:rPr>
          <w:rFonts w:hint="eastAsia" w:eastAsia="仿宋_GB2312"/>
          <w:sz w:val="32"/>
        </w:rPr>
        <w:t>留地方式安排留用地。</w:t>
      </w:r>
      <w:bookmarkEnd w:id="2"/>
    </w:p>
    <w:bookmarkEnd w:id="1"/>
    <w:p w14:paraId="22742E27">
      <w:pPr>
        <w:spacing w:line="520" w:lineRule="exact"/>
        <w:ind w:firstLine="640" w:firstLineChars="200"/>
        <w:rPr>
          <w:rFonts w:eastAsia="仿宋_GB2312"/>
          <w:sz w:val="32"/>
        </w:rPr>
      </w:pPr>
      <w:bookmarkStart w:id="3"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r>
        <w:rPr>
          <w:rFonts w:hint="eastAsia" w:eastAsia="仿宋_GB2312"/>
          <w:color w:val="000000" w:themeColor="text1"/>
          <w:sz w:val="32"/>
          <w:szCs w:val="32"/>
          <w:lang w:bidi="ar"/>
          <w14:textFill>
            <w14:solidFill>
              <w14:schemeClr w14:val="tx1"/>
            </w14:solidFill>
          </w14:textFill>
        </w:rPr>
        <w:t>该项目征收</w:t>
      </w:r>
      <w:r>
        <w:rPr>
          <w:rFonts w:hint="eastAsia" w:eastAsia="仿宋_GB2312"/>
          <w:sz w:val="32"/>
        </w:rPr>
        <w:t>新雅街清㘵村</w:t>
      </w:r>
      <w:r>
        <w:rPr>
          <w:rFonts w:hint="eastAsia" w:eastAsia="仿宋_GB2312"/>
          <w:color w:val="000000" w:themeColor="text1"/>
          <w:sz w:val="32"/>
          <w:szCs w:val="32"/>
          <w:lang w:bidi="ar"/>
          <w14:textFill>
            <w14:solidFill>
              <w14:schemeClr w14:val="tx1"/>
            </w14:solidFill>
          </w14:textFill>
        </w:rPr>
        <w:t>土地面积共8.8485亩，根据《广东省人民政府办公厅转发省人力资源社会保障厅关于进一步完善我省被征地农民养</w:t>
      </w:r>
      <w:r>
        <w:rPr>
          <w:rFonts w:hint="eastAsia" w:eastAsia="仿宋_GB2312"/>
          <w:sz w:val="32"/>
          <w:szCs w:val="32"/>
          <w:lang w:bidi="ar"/>
        </w:rPr>
        <w:t>老保障政策意见的通知》（粤府办〔2021〕22号）规定，核定该项目按2.14</w:t>
      </w:r>
      <w:bookmarkStart w:id="4" w:name="_Hlk190350710"/>
      <w:r>
        <w:rPr>
          <w:rFonts w:hint="eastAsia" w:eastAsia="仿宋_GB2312"/>
          <w:sz w:val="32"/>
          <w:szCs w:val="32"/>
          <w:lang w:bidi="ar"/>
        </w:rPr>
        <w:t>万元/亩</w:t>
      </w:r>
      <w:bookmarkEnd w:id="4"/>
      <w:r>
        <w:rPr>
          <w:rFonts w:hint="eastAsia" w:eastAsia="仿宋_GB2312"/>
          <w:sz w:val="32"/>
          <w:szCs w:val="32"/>
          <w:lang w:bidi="ar"/>
        </w:rPr>
        <w:t>的标准一次性计提征地社保费共</w:t>
      </w:r>
      <w:r>
        <w:rPr>
          <w:rFonts w:hint="eastAsia" w:eastAsia="仿宋_GB2312"/>
          <w:sz w:val="32"/>
          <w:szCs w:val="32"/>
          <w:lang w:val="en-US" w:eastAsia="zh-CN" w:bidi="ar"/>
        </w:rPr>
        <w:t>18.94</w:t>
      </w:r>
      <w:r>
        <w:rPr>
          <w:rFonts w:hint="eastAsia" w:eastAsia="仿宋_GB2312"/>
          <w:sz w:val="32"/>
          <w:szCs w:val="32"/>
          <w:lang w:bidi="ar"/>
        </w:rPr>
        <w:t>万元，预存入区“收缴被征地农民养老保障资金过渡户”，专款用于被征地农民养老保障。</w:t>
      </w:r>
    </w:p>
    <w:bookmarkEnd w:id="3"/>
    <w:p w14:paraId="5E1B6169">
      <w:pPr>
        <w:spacing w:line="560" w:lineRule="exact"/>
        <w:ind w:firstLine="640" w:firstLineChars="200"/>
        <w:rPr>
          <w:rFonts w:eastAsia="仿宋_GB2312"/>
          <w:sz w:val="32"/>
        </w:rPr>
      </w:pPr>
    </w:p>
    <w:p w14:paraId="02746B8C">
      <w:pPr>
        <w:spacing w:line="560" w:lineRule="exact"/>
        <w:ind w:firstLine="640" w:firstLineChars="200"/>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w:t>
      </w:r>
      <w:bookmarkStart w:id="5" w:name="_GoBack"/>
      <w:bookmarkEnd w:id="5"/>
      <w:r>
        <w:rPr>
          <w:rFonts w:hint="eastAsia" w:eastAsia="仿宋_GB2312"/>
          <w:sz w:val="32"/>
        </w:rPr>
        <w:t>202</w:t>
      </w:r>
      <w:r>
        <w:rPr>
          <w:rFonts w:eastAsia="仿宋_GB2312"/>
          <w:sz w:val="32"/>
        </w:rPr>
        <w:t>6年</w:t>
      </w:r>
      <w:r>
        <w:rPr>
          <w:rFonts w:hint="eastAsia" w:eastAsia="仿宋_GB2312"/>
          <w:sz w:val="32"/>
          <w:lang w:val="en-US" w:eastAsia="zh-CN"/>
        </w:rPr>
        <w:t>4</w:t>
      </w:r>
      <w:r>
        <w:rPr>
          <w:rFonts w:eastAsia="仿宋_GB2312"/>
          <w:sz w:val="32"/>
        </w:rPr>
        <w:t>月</w:t>
      </w:r>
      <w:r>
        <w:rPr>
          <w:rFonts w:hint="eastAsia" w:eastAsia="仿宋_GB2312"/>
          <w:sz w:val="32"/>
          <w:lang w:val="en-US" w:eastAsia="zh-CN"/>
        </w:rPr>
        <w:t>15</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4D4A"/>
    <w:rsid w:val="00104ED4"/>
    <w:rsid w:val="00110A47"/>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1926"/>
    <w:rsid w:val="002B5A34"/>
    <w:rsid w:val="002B7D40"/>
    <w:rsid w:val="002C0CFF"/>
    <w:rsid w:val="002C2306"/>
    <w:rsid w:val="002D47F4"/>
    <w:rsid w:val="002E18C0"/>
    <w:rsid w:val="002E1F3F"/>
    <w:rsid w:val="002F2D46"/>
    <w:rsid w:val="003006C2"/>
    <w:rsid w:val="003036B6"/>
    <w:rsid w:val="00306D8B"/>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39E"/>
    <w:rsid w:val="003E2AB3"/>
    <w:rsid w:val="003F4087"/>
    <w:rsid w:val="003F7F36"/>
    <w:rsid w:val="004005B1"/>
    <w:rsid w:val="004006C4"/>
    <w:rsid w:val="00404970"/>
    <w:rsid w:val="00411A1B"/>
    <w:rsid w:val="00413DAF"/>
    <w:rsid w:val="004156CE"/>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0EFF"/>
    <w:rsid w:val="004E12BA"/>
    <w:rsid w:val="004E2EC3"/>
    <w:rsid w:val="004E54CC"/>
    <w:rsid w:val="004E58CE"/>
    <w:rsid w:val="004F0DC6"/>
    <w:rsid w:val="004F100B"/>
    <w:rsid w:val="004F2328"/>
    <w:rsid w:val="004F2E1A"/>
    <w:rsid w:val="004F526E"/>
    <w:rsid w:val="005111FD"/>
    <w:rsid w:val="00520A8C"/>
    <w:rsid w:val="00521569"/>
    <w:rsid w:val="00522EF4"/>
    <w:rsid w:val="00525B86"/>
    <w:rsid w:val="0052619A"/>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D60EE"/>
    <w:rsid w:val="005E0A5C"/>
    <w:rsid w:val="005E2CBD"/>
    <w:rsid w:val="005E2FF0"/>
    <w:rsid w:val="005E423C"/>
    <w:rsid w:val="005E5ACB"/>
    <w:rsid w:val="005F1581"/>
    <w:rsid w:val="005F1E27"/>
    <w:rsid w:val="005F46A1"/>
    <w:rsid w:val="005F5334"/>
    <w:rsid w:val="005F6F3B"/>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1A09"/>
    <w:rsid w:val="00A729B1"/>
    <w:rsid w:val="00A744EF"/>
    <w:rsid w:val="00A81440"/>
    <w:rsid w:val="00A81BFB"/>
    <w:rsid w:val="00A82669"/>
    <w:rsid w:val="00A867A7"/>
    <w:rsid w:val="00A9194E"/>
    <w:rsid w:val="00AA4AB7"/>
    <w:rsid w:val="00AA56F9"/>
    <w:rsid w:val="00AA655F"/>
    <w:rsid w:val="00AA7098"/>
    <w:rsid w:val="00AB03B9"/>
    <w:rsid w:val="00AC0E08"/>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A0D"/>
    <w:rsid w:val="00B564E5"/>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86B4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990"/>
    <w:rsid w:val="00D92B5E"/>
    <w:rsid w:val="00D937E1"/>
    <w:rsid w:val="00D94CA7"/>
    <w:rsid w:val="00DA0312"/>
    <w:rsid w:val="00DA4DE1"/>
    <w:rsid w:val="00DA5004"/>
    <w:rsid w:val="00DB78B8"/>
    <w:rsid w:val="00DB78DD"/>
    <w:rsid w:val="00DC171A"/>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67A8C"/>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2640B26"/>
    <w:rsid w:val="047D565D"/>
    <w:rsid w:val="048E01FF"/>
    <w:rsid w:val="08F04266"/>
    <w:rsid w:val="09373001"/>
    <w:rsid w:val="0A20005A"/>
    <w:rsid w:val="0A50393B"/>
    <w:rsid w:val="0B017B66"/>
    <w:rsid w:val="0C4869FB"/>
    <w:rsid w:val="0E8E79F1"/>
    <w:rsid w:val="0F036D42"/>
    <w:rsid w:val="0F7468AC"/>
    <w:rsid w:val="10085F0D"/>
    <w:rsid w:val="10C95C7C"/>
    <w:rsid w:val="133833D9"/>
    <w:rsid w:val="147B3040"/>
    <w:rsid w:val="175775B7"/>
    <w:rsid w:val="17E05CA5"/>
    <w:rsid w:val="199D21E8"/>
    <w:rsid w:val="1AAE50AD"/>
    <w:rsid w:val="1B67425E"/>
    <w:rsid w:val="1FCD4EA9"/>
    <w:rsid w:val="20EB355E"/>
    <w:rsid w:val="213056EF"/>
    <w:rsid w:val="289B209A"/>
    <w:rsid w:val="2F1124AC"/>
    <w:rsid w:val="34B54432"/>
    <w:rsid w:val="355D4FC2"/>
    <w:rsid w:val="3746779F"/>
    <w:rsid w:val="3BA50630"/>
    <w:rsid w:val="3C38025F"/>
    <w:rsid w:val="3C992538"/>
    <w:rsid w:val="3DB86D9F"/>
    <w:rsid w:val="3F3A5E5C"/>
    <w:rsid w:val="3F3B12E2"/>
    <w:rsid w:val="420B2D64"/>
    <w:rsid w:val="42B31A3C"/>
    <w:rsid w:val="43232767"/>
    <w:rsid w:val="45296E84"/>
    <w:rsid w:val="46212862"/>
    <w:rsid w:val="47C40AA6"/>
    <w:rsid w:val="494D47E1"/>
    <w:rsid w:val="494E5AF8"/>
    <w:rsid w:val="4B3F663F"/>
    <w:rsid w:val="4B442BE5"/>
    <w:rsid w:val="4B5F07FC"/>
    <w:rsid w:val="4F022724"/>
    <w:rsid w:val="50082F1B"/>
    <w:rsid w:val="52A50E00"/>
    <w:rsid w:val="52ED2B91"/>
    <w:rsid w:val="53CB23A2"/>
    <w:rsid w:val="54462559"/>
    <w:rsid w:val="572C1E49"/>
    <w:rsid w:val="58021AF1"/>
    <w:rsid w:val="5ADC4E29"/>
    <w:rsid w:val="5C3F26AF"/>
    <w:rsid w:val="5F19102D"/>
    <w:rsid w:val="612D747A"/>
    <w:rsid w:val="622845F4"/>
    <w:rsid w:val="6A2503CE"/>
    <w:rsid w:val="6B3D53FB"/>
    <w:rsid w:val="6D4C5CE1"/>
    <w:rsid w:val="6DEE086A"/>
    <w:rsid w:val="72CA3E75"/>
    <w:rsid w:val="72EE757E"/>
    <w:rsid w:val="73353A6C"/>
    <w:rsid w:val="73C32F03"/>
    <w:rsid w:val="76C951AF"/>
    <w:rsid w:val="779C28B0"/>
    <w:rsid w:val="78827754"/>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1220</Words>
  <Characters>1284</Characters>
  <Lines>14</Lines>
  <Paragraphs>4</Paragraphs>
  <TotalTime>0</TotalTime>
  <ScaleCrop>false</ScaleCrop>
  <LinksUpToDate>false</LinksUpToDate>
  <CharactersWithSpaces>1311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2024-04-09T03:28:00Z</cp:lastPrinted>
  <dcterms:modified xsi:type="dcterms:W3CDTF">2026-04-16T02:34:33Z</dcterms:modified>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y fmtid="{D5CDD505-2E9C-101B-9397-08002B2CF9AE}" pid="4" name="KSOTemplateDocerSaveRecord">
    <vt:lpwstr>eyJoZGlkIjoiYTQxMzBhNzM5YjY2YzI1Yzc3YjkzY2U1NjI1YjMzYjAiLCJ1c2VySWQiOiI0MjIwODEwMzIifQ==</vt:lpwstr>
  </property>
</Properties>
</file>