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bookmarkEnd w:id="0"/>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关</w:t>
      </w:r>
      <w:r>
        <w:rPr>
          <w:rFonts w:hint="eastAsia" w:ascii="方正小标宋简体" w:hAnsi="仿宋" w:eastAsia="方正小标宋简体" w:cs="宋体"/>
          <w:bCs/>
          <w:color w:val="000000" w:themeColor="text1"/>
          <w:sz w:val="44"/>
          <w:szCs w:val="44"/>
          <w14:textFill>
            <w14:solidFill>
              <w14:schemeClr w14:val="tx1"/>
            </w14:solidFill>
          </w14:textFill>
        </w:rPr>
        <w:t>于</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广州市花都区2026年度第三十八批次城镇建设用地（低效用地）（花都区新雅街清</w:t>
      </w:r>
    </w:p>
    <w:p>
      <w:pPr>
        <w:spacing w:line="62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㘵村村镇工业集聚区改造项目（低效用</w:t>
      </w:r>
    </w:p>
    <w:p>
      <w:pPr>
        <w:spacing w:line="62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地））</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项目被征地农民养老保障方案</w:t>
      </w:r>
    </w:p>
    <w:p>
      <w:pPr>
        <w:pStyle w:val="2"/>
        <w:rPr>
          <w:rFonts w:hint="default" w:ascii="Times New Roman" w:hAnsi="Times New Roman" w:eastAsia="仿宋_GB2312" w:cs="Times New Roman"/>
          <w:color w:val="auto"/>
          <w:sz w:val="32"/>
          <w:szCs w:val="32"/>
          <w:lang w:eastAsia="zh-CN"/>
        </w:rPr>
      </w:pPr>
    </w:p>
    <w:p>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kern w:val="0"/>
          <w:shd w:val="clear" w:color="auto" w:fill="FFFFFF"/>
          <w:lang w:bidi="ar"/>
          <w14:textFill>
            <w14:solidFill>
              <w14:schemeClr w14:val="tx1"/>
            </w14:solidFill>
          </w14:textFill>
        </w:rPr>
        <w:t>依照</w:t>
      </w:r>
      <w:r>
        <w:rPr>
          <w:rFonts w:hint="eastAsia" w:ascii="仿宋_GB2312" w:hAnsi="仿宋_GB2312" w:cs="仿宋_GB2312"/>
          <w:color w:val="000000" w:themeColor="text1"/>
          <w14:textFill>
            <w14:solidFill>
              <w14:schemeClr w14:val="tx1"/>
            </w14:solidFill>
          </w14:textFill>
        </w:rPr>
        <w:t>《中华人民共和国土地管理法》、</w:t>
      </w:r>
      <w:r>
        <w:rPr>
          <w:rFonts w:hint="eastAsia" w:ascii="仿宋_GB2312" w:hAnsi="仿宋_GB2312" w:cs="仿宋_GB2312"/>
          <w:color w:val="000000" w:themeColor="text1"/>
          <w:kern w:val="0"/>
          <w:shd w:val="clear" w:color="auto" w:fill="FFFFFF"/>
          <w:lang w:bidi="ar"/>
          <w14:textFill>
            <w14:solidFill>
              <w14:schemeClr w14:val="tx1"/>
            </w14:solidFill>
          </w14:textFill>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000000" w:themeColor="text1"/>
          <w:kern w:val="0"/>
          <w:shd w:val="clear" w:color="auto" w:fill="FFFFFF"/>
          <w:lang w:eastAsia="zh-CN" w:bidi="ar"/>
          <w14:textFill>
            <w14:solidFill>
              <w14:schemeClr w14:val="tx1"/>
            </w14:solidFill>
          </w14:textFill>
        </w:rPr>
        <w:t>、《广东省</w:t>
      </w:r>
      <w:r>
        <w:rPr>
          <w:rFonts w:hint="eastAsia" w:ascii="仿宋_GB2312" w:hAnsi="仿宋_GB2312" w:cs="仿宋_GB2312"/>
          <w:color w:val="000000" w:themeColor="text1"/>
          <w:kern w:val="0"/>
          <w:shd w:val="clear" w:color="auto" w:fill="FFFFFF"/>
          <w:lang w:val="en-US" w:eastAsia="zh-CN" w:bidi="ar"/>
          <w14:textFill>
            <w14:solidFill>
              <w14:schemeClr w14:val="tx1"/>
            </w14:solidFill>
          </w14:textFill>
        </w:rPr>
        <w:t>人力资源社会保障厅</w:t>
      </w:r>
      <w:r>
        <w:rPr>
          <w:rFonts w:hint="eastAsia" w:ascii="仿宋_GB2312" w:hAnsi="仿宋_GB2312" w:cs="仿宋_GB2312"/>
          <w:color w:val="000000" w:themeColor="text1"/>
          <w:kern w:val="0"/>
          <w:shd w:val="clear" w:color="auto" w:fill="FFFFFF"/>
          <w:lang w:eastAsia="zh-CN" w:bidi="ar"/>
          <w14:textFill>
            <w14:solidFill>
              <w14:schemeClr w14:val="tx1"/>
            </w14:solidFill>
          </w14:textFill>
        </w:rPr>
        <w:t>人社厅关于进一步做好被征地农民社会保障工作完善相关政策的通知》（粤人社规〔2025〕48号）</w:t>
      </w:r>
      <w:r>
        <w:rPr>
          <w:rFonts w:hint="eastAsia" w:ascii="仿宋_GB2312" w:hAnsi="仿宋_GB2312" w:cs="仿宋_GB2312"/>
          <w:color w:val="000000" w:themeColor="text1"/>
          <w:kern w:val="0"/>
          <w:shd w:val="clear" w:color="auto" w:fill="FFFFFF"/>
          <w:lang w:bidi="ar"/>
          <w14:textFill>
            <w14:solidFill>
              <w14:schemeClr w14:val="tx1"/>
            </w14:solidFill>
          </w14:textFill>
        </w:rPr>
        <w:t>和《广州市人民政府办公厅转发关于进一步完善我省被征地农民养老保障政策意见的通知》（穗府办规〔2022〕3号）等有关规定，拟定</w:t>
      </w:r>
      <w:r>
        <w:rPr>
          <w:rFonts w:hint="eastAsia" w:ascii="仿宋_GB2312" w:hAnsi="仿宋_GB2312" w:cs="仿宋_GB2312"/>
          <w:color w:val="000000" w:themeColor="text1"/>
          <w:lang w:val="en-US" w:eastAsia="zh-CN"/>
          <w14:textFill>
            <w14:solidFill>
              <w14:schemeClr w14:val="tx1"/>
            </w14:solidFill>
          </w14:textFill>
        </w:rPr>
        <w:t>广州市花都区2026年度第三十八批次城镇建设用地（低效用地）（花都区新雅街清㘵村村镇工业集聚区改造项目（低效用地））</w:t>
      </w:r>
      <w:r>
        <w:rPr>
          <w:rFonts w:hint="eastAsia" w:ascii="仿宋_GB2312" w:hAnsi="仿宋_GB2312" w:eastAsia="仿宋_GB2312" w:cs="仿宋_GB2312"/>
          <w:color w:val="000000" w:themeColor="text1"/>
          <w:lang w:val="en-US" w:eastAsia="zh-CN"/>
          <w14:textFill>
            <w14:solidFill>
              <w14:schemeClr w14:val="tx1"/>
            </w14:solidFill>
          </w14:textFill>
        </w:rPr>
        <w:t>项目被征地农民养老保障方案如下：</w:t>
      </w:r>
    </w:p>
    <w:p>
      <w:pPr>
        <w:ind w:firstLine="640" w:firstLineChars="200"/>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一、对</w:t>
      </w:r>
      <w:r>
        <w:rPr>
          <w:rFonts w:hint="eastAsia" w:ascii="仿宋_GB2312" w:hAnsi="仿宋_GB2312" w:cs="仿宋_GB2312"/>
          <w:color w:val="000000" w:themeColor="text1"/>
          <w:lang w:val="en-US" w:eastAsia="zh-CN"/>
          <w14:textFill>
            <w14:solidFill>
              <w14:schemeClr w14:val="tx1"/>
            </w14:solidFill>
          </w14:textFill>
        </w:rPr>
        <w:t>广州市花都区2026年度第三十八批次城镇建设用地（低效用地）（花都区新雅街清㘵村村镇工业集聚区改造项目（低效用地））</w:t>
      </w:r>
      <w:r>
        <w:rPr>
          <w:rFonts w:hint="eastAsia" w:ascii="仿宋_GB2312" w:hAnsi="仿宋_GB2312" w:eastAsia="仿宋_GB2312" w:cs="仿宋_GB2312"/>
          <w:color w:val="000000" w:themeColor="text1"/>
          <w:lang w:val="en-US" w:eastAsia="zh-CN"/>
          <w14:textFill>
            <w14:solidFill>
              <w14:schemeClr w14:val="tx1"/>
            </w14:solidFill>
          </w14:textFill>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000000" w:themeColor="text1"/>
          <w:kern w:val="2"/>
          <w:shd w:val="clear" w:color="auto" w:fill="auto"/>
          <w:lang w:bidi="ar-SA"/>
          <w14:textFill>
            <w14:solidFill>
              <w14:schemeClr w14:val="tx1"/>
            </w14:solidFill>
          </w14:textFill>
        </w:rPr>
      </w:pPr>
      <w:r>
        <w:rPr>
          <w:rFonts w:hint="eastAsia"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二</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Times New Roman" w:hAnsi="Times New Roman"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征地社保费筹集</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eastAsia" w:ascii="仿宋_GB2312" w:hAnsi="仿宋_GB2312" w:cs="仿宋_GB2312"/>
          <w:color w:val="000000" w:themeColor="text1"/>
          <w14:textFill>
            <w14:solidFill>
              <w14:schemeClr w14:val="tx1"/>
            </w14:solidFill>
          </w14:textFill>
        </w:rPr>
        <w:t>依据市规划和自然资源局</w:t>
      </w:r>
      <w:r>
        <w:rPr>
          <w:rFonts w:hint="eastAsia" w:ascii="仿宋_GB2312" w:hAnsi="仿宋_GB2312" w:cs="仿宋_GB2312"/>
          <w:color w:val="000000" w:themeColor="text1"/>
          <w:kern w:val="2"/>
          <w:sz w:val="32"/>
          <w:szCs w:val="32"/>
          <w:lang w:eastAsia="zh-CN"/>
          <w14:textFill>
            <w14:solidFill>
              <w14:schemeClr w14:val="tx1"/>
            </w14:solidFill>
          </w14:textFill>
        </w:rPr>
        <w:t>花都</w:t>
      </w:r>
      <w:r>
        <w:rPr>
          <w:rFonts w:hint="eastAsia" w:ascii="仿宋_GB2312" w:hAnsi="仿宋_GB2312" w:cs="仿宋_GB2312"/>
          <w:color w:val="000000" w:themeColor="text1"/>
          <w14:textFill>
            <w14:solidFill>
              <w14:schemeClr w14:val="tx1"/>
            </w14:solidFill>
          </w14:textFill>
        </w:rPr>
        <w:t>区分局提供情况，</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该项目征收</w:t>
      </w:r>
      <w:r>
        <w:rPr>
          <w:rFonts w:hint="eastAsia" w:ascii="仿宋_GB2312"/>
          <w:color w:val="000000" w:themeColor="text1"/>
          <w:sz w:val="32"/>
          <w:szCs w:val="32"/>
          <w:u w:val="none"/>
          <w:lang w:eastAsia="zh-CN"/>
          <w14:textFill>
            <w14:solidFill>
              <w14:schemeClr w14:val="tx1"/>
            </w14:solidFill>
          </w14:textFill>
        </w:rPr>
        <w:t>我</w:t>
      </w:r>
      <w:r>
        <w:rPr>
          <w:rFonts w:hint="eastAsia" w:ascii="仿宋_GB2312" w:eastAsia="仿宋_GB2312"/>
          <w:color w:val="000000" w:themeColor="text1"/>
          <w:sz w:val="32"/>
          <w:szCs w:val="32"/>
          <w:u w:val="none"/>
          <w14:textFill>
            <w14:solidFill>
              <w14:schemeClr w14:val="tx1"/>
            </w14:solidFill>
          </w14:textFill>
        </w:rPr>
        <w:t>区</w:t>
      </w:r>
      <w:r>
        <w:rPr>
          <w:rFonts w:hint="eastAsia" w:ascii="仿宋_GB2312"/>
          <w:color w:val="000000" w:themeColor="text1"/>
          <w:sz w:val="32"/>
          <w:szCs w:val="32"/>
          <w:u w:val="none"/>
          <w:lang w:val="en-US" w:eastAsia="zh-CN"/>
          <w14:textFill>
            <w14:solidFill>
              <w14:schemeClr w14:val="tx1"/>
            </w14:solidFill>
          </w14:textFill>
        </w:rPr>
        <w:t>新雅街清㘵村</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土地面积共64.7400</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亩，</w:t>
      </w:r>
      <w:r>
        <w:rPr>
          <w:rFonts w:hint="eastAsia" w:ascii="仿宋_GB2312" w:hAnsi="仿宋_GB2312" w:cs="仿宋_GB2312"/>
          <w:color w:val="000000" w:themeColor="text1"/>
          <w:kern w:val="2"/>
          <w:shd w:val="clear" w:color="auto" w:fill="auto"/>
          <w:lang w:bidi="ar-SA"/>
          <w14:textFill>
            <w14:solidFill>
              <w14:schemeClr w14:val="tx1"/>
            </w14:solidFill>
          </w14:textFill>
        </w:rPr>
        <w:t>其中</w:t>
      </w:r>
      <w:r>
        <w:rPr>
          <w:rFonts w:hint="eastAsia" w:ascii="仿宋_GB2312" w:hAnsi="仿宋_GB2312" w:cs="仿宋_GB2312"/>
          <w:color w:val="000000" w:themeColor="text1"/>
          <w:lang w:val="en-US" w:eastAsia="zh-CN"/>
          <w14:textFill>
            <w14:solidFill>
              <w14:schemeClr w14:val="tx1"/>
            </w14:solidFill>
          </w14:textFill>
        </w:rPr>
        <w:t>0</w:t>
      </w:r>
      <w:r>
        <w:rPr>
          <w:rFonts w:hint="eastAsia" w:ascii="仿宋_GB2312" w:hAnsi="仿宋_GB2312" w:cs="仿宋_GB2312"/>
          <w:color w:val="000000" w:themeColor="text1"/>
          <w:kern w:val="2"/>
          <w:shd w:val="clear" w:color="auto" w:fill="auto"/>
          <w:lang w:bidi="ar-SA"/>
          <w14:textFill>
            <w14:solidFill>
              <w14:schemeClr w14:val="tx1"/>
            </w14:solidFill>
          </w14:textFill>
        </w:rPr>
        <w:t>亩属于农村集体经济组织留用地</w:t>
      </w:r>
      <w:r>
        <w:rPr>
          <w:rFonts w:hint="eastAsia" w:ascii="仿宋_GB2312" w:hAnsi="仿宋_GB2312" w:cs="仿宋_GB2312"/>
          <w:color w:val="000000" w:themeColor="text1"/>
          <w14:textFill>
            <w14:solidFill>
              <w14:schemeClr w14:val="tx1"/>
            </w14:solidFill>
          </w14:textFill>
        </w:rPr>
        <w:t>，征地双方目前尚未完成征地补偿安置协议签订。</w:t>
      </w:r>
      <w:r>
        <w:rPr>
          <w:rFonts w:hint="eastAsia" w:ascii="仿宋_GB2312" w:hAnsi="仿宋_GB2312" w:cs="仿宋_GB2312"/>
          <w:color w:val="000000" w:themeColor="text1"/>
          <w:kern w:val="2"/>
          <w:shd w:val="clear" w:color="auto" w:fill="auto"/>
          <w:lang w:bidi="ar-SA"/>
          <w14:textFill>
            <w14:solidFill>
              <w14:schemeClr w14:val="tx1"/>
            </w14:solidFill>
          </w14:textFill>
        </w:rPr>
        <w:t>该项目征地社保费应按</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2.14</w:t>
      </w:r>
      <w:r>
        <w:rPr>
          <w:rFonts w:hint="eastAsia" w:ascii="仿宋_GB2312" w:hAnsi="仿宋_GB2312" w:cs="仿宋_GB2312"/>
          <w:color w:val="000000" w:themeColor="text1"/>
          <w:kern w:val="2"/>
          <w:shd w:val="clear" w:color="auto" w:fill="auto"/>
          <w:lang w:bidi="ar-SA"/>
          <w14:textFill>
            <w14:solidFill>
              <w14:schemeClr w14:val="tx1"/>
            </w14:solidFill>
          </w14:textFill>
        </w:rPr>
        <w:t>万</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元</w:t>
      </w:r>
      <w:r>
        <w:rPr>
          <w:rFonts w:hint="eastAsia" w:ascii="仿宋_GB2312" w:hAnsi="仿宋_GB2312" w:cs="仿宋_GB2312"/>
          <w:color w:val="000000" w:themeColor="text1"/>
          <w:kern w:val="2"/>
          <w:shd w:val="clear" w:color="auto" w:fill="auto"/>
          <w:lang w:bidi="ar-SA"/>
          <w14:textFill>
            <w14:solidFill>
              <w14:schemeClr w14:val="tx1"/>
            </w14:solidFill>
          </w14:textFill>
        </w:rPr>
        <w:t>/亩的标准计提（即征地补偿安置方案制定时，</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我</w:t>
      </w:r>
      <w:r>
        <w:rPr>
          <w:rFonts w:hint="eastAsia" w:ascii="仿宋_GB2312" w:hAnsi="仿宋_GB2312" w:cs="仿宋_GB2312"/>
          <w:color w:val="000000" w:themeColor="text1"/>
          <w:kern w:val="2"/>
          <w:shd w:val="clear" w:color="auto" w:fill="auto"/>
          <w:lang w:bidi="ar-SA"/>
          <w14:textFill>
            <w14:solidFill>
              <w14:schemeClr w14:val="tx1"/>
            </w14:solidFill>
          </w14:textFill>
        </w:rPr>
        <w:t>区每亩平均征收农用地综合区片地价</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13.33</w:t>
      </w:r>
      <w:r>
        <w:rPr>
          <w:rFonts w:hint="eastAsia" w:ascii="仿宋_GB2312" w:hAnsi="仿宋_GB2312" w:cs="仿宋_GB2312"/>
          <w:color w:val="000000" w:themeColor="text1"/>
          <w:kern w:val="2"/>
          <w:shd w:val="clear" w:color="auto" w:fill="auto"/>
          <w:lang w:bidi="ar-SA"/>
          <w14:textFill>
            <w14:solidFill>
              <w14:schemeClr w14:val="tx1"/>
            </w14:solidFill>
          </w14:textFill>
        </w:rPr>
        <w:t>万元/亩</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的</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16</w:t>
      </w:r>
      <w:r>
        <w:rPr>
          <w:rFonts w:hint="eastAsia" w:ascii="仿宋_GB2312" w:hAnsi="仿宋_GB2312" w:cs="仿宋_GB2312"/>
          <w:color w:val="000000" w:themeColor="text1"/>
          <w:kern w:val="2"/>
          <w:shd w:val="clear" w:color="auto" w:fill="auto"/>
          <w:lang w:bidi="ar-SA"/>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其中</w:t>
      </w:r>
      <w:r>
        <w:rPr>
          <w:rFonts w:hint="eastAsia" w:ascii="仿宋_GB2312" w:hAnsi="仿宋_GB2312" w:cs="仿宋_GB2312"/>
          <w:color w:val="000000" w:themeColor="text1"/>
          <w:lang w:val="en-US" w:eastAsia="zh-CN"/>
          <w14:textFill>
            <w14:solidFill>
              <w14:schemeClr w14:val="tx1"/>
            </w14:solidFill>
          </w14:textFill>
        </w:rPr>
        <w:t>0</w:t>
      </w:r>
      <w:r>
        <w:rPr>
          <w:rFonts w:hint="eastAsia" w:ascii="仿宋_GB2312" w:hAnsi="仿宋_GB2312" w:cs="仿宋_GB2312"/>
          <w:color w:val="000000" w:themeColor="text1"/>
          <w:kern w:val="2"/>
          <w:shd w:val="clear" w:color="auto" w:fill="auto"/>
          <w:lang w:bidi="ar-SA"/>
          <w14:textFill>
            <w14:solidFill>
              <w14:schemeClr w14:val="tx1"/>
            </w14:solidFill>
          </w14:textFill>
        </w:rPr>
        <w:t>亩</w:t>
      </w:r>
      <w:r>
        <w:rPr>
          <w:rFonts w:hint="eastAsia" w:ascii="仿宋_GB2312" w:hAnsi="仿宋_GB2312" w:cs="仿宋_GB2312"/>
          <w:color w:val="000000" w:themeColor="text1"/>
          <w:highlight w:val="none"/>
          <w14:textFill>
            <w14:solidFill>
              <w14:schemeClr w14:val="tx1"/>
            </w14:solidFill>
          </w14:textFill>
        </w:rPr>
        <w:t>属于农村集体经济组织留用地，按规定不计提征地社保费，</w:t>
      </w:r>
      <w:r>
        <w:rPr>
          <w:rFonts w:hint="eastAsia" w:ascii="仿宋_GB2312" w:hAnsi="仿宋_GB2312" w:cs="仿宋_GB2312"/>
          <w:color w:val="000000" w:themeColor="text1"/>
          <w14:textFill>
            <w14:solidFill>
              <w14:schemeClr w14:val="tx1"/>
            </w14:solidFill>
          </w14:textFill>
        </w:rPr>
        <w:t>需计提</w:t>
      </w:r>
      <w:r>
        <w:rPr>
          <w:rFonts w:hint="eastAsia" w:ascii="仿宋_GB2312" w:hAnsi="仿宋_GB2312" w:cs="仿宋_GB2312"/>
          <w:color w:val="000000" w:themeColor="text1"/>
          <w:lang w:val="en-US" w:eastAsia="zh-CN"/>
          <w14:textFill>
            <w14:solidFill>
              <w14:schemeClr w14:val="tx1"/>
            </w14:solidFill>
          </w14:textFill>
        </w:rPr>
        <w:t>费用</w:t>
      </w:r>
      <w:r>
        <w:rPr>
          <w:rFonts w:hint="eastAsia" w:ascii="仿宋_GB2312" w:hAnsi="仿宋_GB2312" w:cs="仿宋_GB2312"/>
          <w:color w:val="000000" w:themeColor="text1"/>
          <w14:textFill>
            <w14:solidFill>
              <w14:schemeClr w14:val="tx1"/>
            </w14:solidFill>
          </w14:textFill>
        </w:rPr>
        <w:t>共</w:t>
      </w:r>
      <w:r>
        <w:rPr>
          <w:rFonts w:hint="eastAsia" w:ascii="仿宋_GB2312" w:hAnsi="仿宋_GB2312" w:cs="仿宋_GB2312"/>
          <w:color w:val="000000" w:themeColor="text1"/>
          <w:kern w:val="2"/>
          <w:shd w:val="clear" w:color="auto" w:fill="auto"/>
          <w:lang w:val="en-US" w:eastAsia="zh-CN" w:bidi="ar-SA"/>
          <w14:textFill>
            <w14:solidFill>
              <w14:schemeClr w14:val="tx1"/>
            </w14:solidFill>
          </w14:textFill>
        </w:rPr>
        <w:t>138.56</w:t>
      </w:r>
      <w:r>
        <w:rPr>
          <w:rFonts w:hint="eastAsia" w:ascii="仿宋_GB2312" w:hAnsi="仿宋_GB2312" w:cs="仿宋_GB2312"/>
          <w:color w:val="000000" w:themeColor="text1"/>
          <w:kern w:val="2"/>
          <w:shd w:val="clear" w:color="auto" w:fill="auto"/>
          <w:lang w:bidi="ar-SA"/>
          <w14:textFill>
            <w14:solidFill>
              <w14:schemeClr w14:val="tx1"/>
            </w14:solidFill>
          </w14:textFill>
        </w:rPr>
        <w:t>万元由征地主体（用地单位）一次性预存入</w:t>
      </w:r>
      <w:r>
        <w:rPr>
          <w:rFonts w:hint="eastAsia" w:ascii="仿宋_GB2312" w:hAnsi="仿宋_GB2312" w:cs="仿宋_GB2312"/>
          <w:color w:val="000000" w:themeColor="text1"/>
          <w:kern w:val="2"/>
          <w:shd w:val="clear" w:color="auto" w:fill="auto"/>
          <w:lang w:eastAsia="zh-CN" w:bidi="ar-SA"/>
          <w14:textFill>
            <w14:solidFill>
              <w14:schemeClr w14:val="tx1"/>
            </w14:solidFill>
          </w14:textFill>
        </w:rPr>
        <w:t>我</w:t>
      </w:r>
      <w:r>
        <w:rPr>
          <w:rFonts w:hint="eastAsia" w:ascii="仿宋_GB2312" w:hAnsi="仿宋_GB2312" w:cs="仿宋_GB2312"/>
          <w:color w:val="000000" w:themeColor="text1"/>
          <w:kern w:val="2"/>
          <w:shd w:val="clear" w:color="auto" w:fill="auto"/>
          <w:lang w:bidi="ar-SA"/>
          <w14:textFill>
            <w14:solidFill>
              <w14:schemeClr w14:val="tx1"/>
            </w14:solidFill>
          </w14:textFill>
        </w:rPr>
        <w:t>区</w:t>
      </w:r>
      <w:r>
        <w:rPr>
          <w:rFonts w:hint="eastAsia" w:ascii="仿宋_GB2312" w:hAnsi="仿宋_GB2312" w:cs="仿宋_GB2312"/>
          <w:color w:val="000000" w:themeColor="text1"/>
          <w:u w:val="none"/>
          <w14:textFill>
            <w14:solidFill>
              <w14:schemeClr w14:val="tx1"/>
            </w14:solidFill>
          </w14:textFill>
        </w:rPr>
        <w:t>人力资源社会保障部门开设的</w:t>
      </w:r>
      <w:r>
        <w:rPr>
          <w:rFonts w:hint="eastAsia" w:ascii="仿宋_GB2312" w:hAnsi="仿宋_GB2312" w:cs="仿宋_GB2312"/>
          <w:color w:val="000000" w:themeColor="text1"/>
          <w:kern w:val="2"/>
          <w:shd w:val="clear" w:color="auto" w:fill="auto"/>
          <w:lang w:bidi="ar-SA"/>
          <w14:textFill>
            <w14:solidFill>
              <w14:schemeClr w14:val="tx1"/>
            </w14:solidFill>
          </w14:textFill>
        </w:rPr>
        <w:t>“收缴被征地农民养老保障资金过渡户”</w:t>
      </w:r>
      <w:r>
        <w:rPr>
          <w:rFonts w:hint="eastAsia" w:ascii="仿宋_GB2312" w:hAnsi="仿宋_GB2312" w:cs="仿宋_GB2312"/>
          <w:color w:val="000000" w:themeColor="text1"/>
          <w14:textFill>
            <w14:solidFill>
              <w14:schemeClr w14:val="tx1"/>
            </w14:solidFill>
          </w14:textFill>
        </w:rPr>
        <w:t>，</w:t>
      </w:r>
      <w:r>
        <w:rPr>
          <w:rFonts w:hint="eastAsia" w:ascii="仿宋_GB2312" w:hAnsi="仿宋_GB2312" w:cs="仿宋_GB2312"/>
          <w:color w:val="000000" w:themeColor="text1"/>
          <w:lang w:val="en-US" w:eastAsia="zh-CN"/>
          <w14:textFill>
            <w14:solidFill>
              <w14:schemeClr w14:val="tx1"/>
            </w14:solidFill>
          </w14:textFill>
        </w:rPr>
        <w:t>单列计提并计入</w:t>
      </w:r>
      <w:r>
        <w:rPr>
          <w:rFonts w:hint="eastAsia" w:ascii="仿宋_GB2312" w:hAnsi="仿宋_GB2312" w:cs="仿宋_GB2312"/>
          <w:color w:val="000000" w:themeColor="text1"/>
          <w14:textFill>
            <w14:solidFill>
              <w14:schemeClr w14:val="tx1"/>
            </w14:solidFill>
          </w14:textFill>
        </w:rPr>
        <w:t>征地成本，纳入工程项目概算。</w:t>
      </w:r>
    </w:p>
    <w:p>
      <w:pPr>
        <w:numPr>
          <w:ilvl w:val="0"/>
          <w:numId w:val="0"/>
        </w:numPr>
        <w:ind w:firstLine="640" w:firstLineChars="200"/>
        <w:rPr>
          <w:rFonts w:hint="eastAsia" w:ascii="仿宋_GB2312" w:hAnsi="仿宋_GB2312" w:eastAsia="黑体" w:cs="仿宋_GB2312"/>
          <w:color w:val="000000" w:themeColor="text1"/>
          <w:lang w:val="en-US" w:eastAsia="zh-CN"/>
          <w14:textFill>
            <w14:solidFill>
              <w14:schemeClr w14:val="tx1"/>
            </w14:solidFill>
          </w14:textFill>
        </w:rPr>
      </w:pPr>
      <w:r>
        <w:rPr>
          <w:rFonts w:hint="eastAsia" w:ascii="仿宋_GB2312" w:hAnsi="仿宋_GB2312" w:cs="仿宋_GB2312"/>
          <w:color w:val="000000" w:themeColor="text1"/>
          <w:lang w:eastAsia="zh-CN"/>
          <w14:textFill>
            <w14:solidFill>
              <w14:schemeClr w14:val="tx1"/>
            </w14:solidFill>
          </w14:textFill>
        </w:rPr>
        <w:t>三、征</w:t>
      </w:r>
      <w:r>
        <w:rPr>
          <w:rFonts w:hint="eastAsia" w:ascii="仿宋_GB2312" w:hAnsi="仿宋_GB2312" w:eastAsia="仿宋_GB2312" w:cs="仿宋_GB2312"/>
          <w:color w:val="000000" w:themeColor="text1"/>
          <w14:textFill>
            <w14:solidFill>
              <w14:schemeClr w14:val="tx1"/>
            </w14:solidFill>
          </w14:textFill>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000000" w:themeColor="text1"/>
          <w:kern w:val="0"/>
          <w:shd w:val="clear" w:color="auto" w:fill="FFFFFF"/>
          <w:lang w:val="en-US" w:eastAsia="zh-CN" w:bidi="ar"/>
          <w14:textFill>
            <w14:solidFill>
              <w14:schemeClr w14:val="tx1"/>
            </w14:solidFill>
          </w14:textFill>
        </w:rPr>
        <w:t xml:space="preserve"> </w:t>
      </w:r>
      <w:r>
        <w:rPr>
          <w:rFonts w:hint="eastAsia" w:ascii="仿宋_GB2312" w:hAnsi="仿宋_GB2312" w:eastAsia="黑体" w:cs="仿宋_GB2312"/>
          <w:color w:val="000000" w:themeColor="text1"/>
          <w:lang w:val="en-US" w:eastAsia="zh-CN"/>
          <w14:textFill>
            <w14:solidFill>
              <w14:schemeClr w14:val="tx1"/>
            </w14:solidFill>
          </w14:textFill>
        </w:rPr>
        <w:t xml:space="preserve">   </w:t>
      </w:r>
    </w:p>
    <w:p>
      <w:pPr>
        <w:spacing w:line="560" w:lineRule="exact"/>
        <w:ind w:firstLine="640" w:firstLineChars="200"/>
        <w:rPr>
          <w:rFonts w:hint="eastAsia" w:ascii="仿宋_GB2312" w:hAnsi="仿宋_GB2312" w:cs="仿宋_GB2312"/>
          <w:b w:val="0"/>
          <w:bCs w:val="0"/>
          <w:color w:val="000000" w:themeColor="text1"/>
          <w14:textFill>
            <w14:solidFill>
              <w14:schemeClr w14:val="tx1"/>
            </w14:solidFill>
          </w14:textFill>
        </w:rPr>
      </w:pPr>
      <w:r>
        <w:rPr>
          <w:rFonts w:hint="eastAsia" w:ascii="仿宋_GB2312" w:hAnsi="仿宋_GB2312" w:cs="仿宋_GB2312"/>
          <w:b w:val="0"/>
          <w:bCs w:val="0"/>
          <w:color w:val="000000" w:themeColor="text1"/>
          <w14:textFill>
            <w14:solidFill>
              <w14:schemeClr w14:val="tx1"/>
            </w14:solidFill>
          </w14:textFill>
        </w:rPr>
        <w:t>四、征地社保费</w:t>
      </w:r>
      <w:r>
        <w:rPr>
          <w:rFonts w:hint="eastAsia" w:ascii="仿宋_GB2312" w:hAnsi="仿宋_GB2312" w:cs="仿宋_GB2312"/>
          <w:b w:val="0"/>
          <w:bCs w:val="0"/>
          <w:color w:val="000000" w:themeColor="text1"/>
          <w:lang w:val="en-US" w:eastAsia="zh-CN"/>
          <w14:textFill>
            <w14:solidFill>
              <w14:schemeClr w14:val="tx1"/>
            </w14:solidFill>
          </w14:textFill>
        </w:rPr>
        <w:t>分配</w:t>
      </w:r>
      <w:r>
        <w:rPr>
          <w:rFonts w:hint="eastAsia" w:ascii="仿宋_GB2312" w:hAnsi="仿宋_GB2312" w:cs="仿宋_GB2312"/>
          <w:b w:val="0"/>
          <w:bCs w:val="0"/>
          <w:color w:val="000000" w:themeColor="text1"/>
          <w14:textFill>
            <w14:solidFill>
              <w14:schemeClr w14:val="tx1"/>
            </w14:solidFill>
          </w14:textFill>
        </w:rPr>
        <w:t>。</w:t>
      </w:r>
    </w:p>
    <w:p>
      <w:pPr>
        <w:spacing w:line="560" w:lineRule="exact"/>
        <w:ind w:firstLine="640" w:firstLineChars="200"/>
        <w:rPr>
          <w:rFonts w:hint="eastAsia" w:ascii="仿宋_GB2312" w:hAnsi="仿宋_GB2312" w:cs="仿宋_GB2312"/>
          <w:color w:val="000000" w:themeColor="text1"/>
          <w:lang w:val="en-US" w:eastAsia="zh-CN"/>
          <w14:textFill>
            <w14:solidFill>
              <w14:schemeClr w14:val="tx1"/>
            </w14:solidFill>
          </w14:textFill>
        </w:rPr>
      </w:pPr>
      <w:r>
        <w:rPr>
          <w:rFonts w:hint="eastAsia" w:ascii="仿宋_GB2312" w:hAnsi="仿宋_GB2312" w:cs="仿宋_GB2312"/>
          <w:b w:val="0"/>
          <w:bCs/>
          <w:color w:val="000000" w:themeColor="text1"/>
          <w:lang w:eastAsia="zh-CN"/>
          <w14:textFill>
            <w14:solidFill>
              <w14:schemeClr w14:val="tx1"/>
            </w14:solidFill>
          </w14:textFill>
        </w:rPr>
        <w:t>（</w:t>
      </w:r>
      <w:r>
        <w:rPr>
          <w:rFonts w:hint="eastAsia" w:ascii="仿宋_GB2312" w:hAnsi="仿宋_GB2312" w:cs="仿宋_GB2312"/>
          <w:b w:val="0"/>
          <w:bCs/>
          <w:color w:val="000000" w:themeColor="text1"/>
          <w:lang w:val="en-US" w:eastAsia="zh-CN"/>
          <w14:textFill>
            <w14:solidFill>
              <w14:schemeClr w14:val="tx1"/>
            </w14:solidFill>
          </w14:textFill>
        </w:rPr>
        <w:t>一</w:t>
      </w:r>
      <w:r>
        <w:rPr>
          <w:rFonts w:hint="eastAsia" w:ascii="仿宋_GB2312" w:hAnsi="仿宋_GB2312" w:cs="仿宋_GB2312"/>
          <w:b w:val="0"/>
          <w:bCs/>
          <w:color w:val="000000" w:themeColor="text1"/>
          <w:lang w:eastAsia="zh-CN"/>
          <w14:textFill>
            <w14:solidFill>
              <w14:schemeClr w14:val="tx1"/>
            </w14:solidFill>
          </w14:textFill>
        </w:rPr>
        <w:t>）</w:t>
      </w:r>
      <w:r>
        <w:rPr>
          <w:rFonts w:ascii="仿宋_GB2312" w:hAnsi="仿宋_GB2312" w:eastAsia="仿宋_GB2312" w:cs="仿宋_GB2312"/>
          <w:b w:val="0"/>
          <w:bCs/>
          <w:color w:val="000000" w:themeColor="text1"/>
          <w14:textFill>
            <w14:solidFill>
              <w14:schemeClr w14:val="tx1"/>
            </w14:solidFill>
          </w14:textFill>
        </w:rPr>
        <w:t>征地社保</w:t>
      </w:r>
      <w:r>
        <w:rPr>
          <w:rFonts w:ascii="仿宋_GB2312" w:hAnsi="仿宋_GB2312" w:cs="仿宋_GB2312"/>
          <w:b w:val="0"/>
          <w:bCs/>
          <w:color w:val="000000" w:themeColor="text1"/>
          <w14:textFill>
            <w14:solidFill>
              <w14:schemeClr w14:val="tx1"/>
            </w14:solidFill>
          </w14:textFill>
        </w:rPr>
        <w:t>费</w:t>
      </w:r>
      <w:r>
        <w:rPr>
          <w:rFonts w:hint="eastAsia" w:ascii="仿宋_GB2312" w:hAnsi="仿宋_GB2312" w:cs="仿宋_GB2312"/>
          <w:b w:val="0"/>
          <w:bCs/>
          <w:color w:val="000000" w:themeColor="text1"/>
          <w14:textFill>
            <w14:solidFill>
              <w14:schemeClr w14:val="tx1"/>
            </w14:solidFill>
          </w14:textFill>
        </w:rPr>
        <w:t>专款用于被征地农民</w:t>
      </w:r>
      <w:r>
        <w:rPr>
          <w:rFonts w:hint="eastAsia" w:ascii="仿宋_GB2312" w:hAnsi="仿宋_GB2312" w:cs="仿宋_GB2312"/>
          <w:b w:val="0"/>
          <w:bCs/>
          <w:color w:val="000000" w:themeColor="text1"/>
          <w:lang w:val="en-US" w:eastAsia="zh-CN"/>
          <w14:textFill>
            <w14:solidFill>
              <w14:schemeClr w14:val="tx1"/>
            </w14:solidFill>
          </w14:textFill>
        </w:rPr>
        <w:t>的基本</w:t>
      </w:r>
      <w:r>
        <w:rPr>
          <w:rFonts w:hint="eastAsia" w:ascii="仿宋_GB2312" w:hAnsi="仿宋_GB2312" w:cs="仿宋_GB2312"/>
          <w:b w:val="0"/>
          <w:bCs/>
          <w:color w:val="000000" w:themeColor="text1"/>
          <w14:textFill>
            <w14:solidFill>
              <w14:schemeClr w14:val="tx1"/>
            </w14:solidFill>
          </w14:textFill>
        </w:rPr>
        <w:t>养老保险</w:t>
      </w:r>
      <w:r>
        <w:rPr>
          <w:rFonts w:hint="eastAsia" w:ascii="仿宋_GB2312" w:hAnsi="仿宋_GB2312" w:cs="仿宋_GB2312"/>
          <w:b w:val="0"/>
          <w:bCs/>
          <w:color w:val="000000" w:themeColor="text1"/>
          <w:lang w:val="en-US" w:eastAsia="zh-CN"/>
          <w14:textFill>
            <w14:solidFill>
              <w14:schemeClr w14:val="tx1"/>
            </w14:solidFill>
          </w14:textFill>
        </w:rPr>
        <w:t>缴费补贴。</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000000" w:themeColor="text1"/>
          <w:lang w:val="en-US" w:eastAsia="zh-CN"/>
          <w14:textFill>
            <w14:solidFill>
              <w14:schemeClr w14:val="tx1"/>
            </w14:solidFill>
          </w14:textFill>
        </w:rPr>
        <w:t>1、被征地农民</w:t>
      </w:r>
      <w:r>
        <w:rPr>
          <w:rFonts w:hint="eastAsia" w:ascii="仿宋_GB2312" w:hAnsi="仿宋_GB2312" w:cs="仿宋_GB2312"/>
          <w:b w:val="0"/>
          <w:bCs/>
          <w:color w:val="000000" w:themeColor="text1"/>
          <w:lang w:eastAsia="zh-CN"/>
          <w14:textFill>
            <w14:solidFill>
              <w14:schemeClr w14:val="tx1"/>
            </w14:solidFill>
          </w14:textFill>
        </w:rPr>
        <w:t>参加城乡居民基本养老保险的，征地社保费按规定划入社会保障基金财政专户后计入本人个人</w:t>
      </w:r>
      <w:r>
        <w:rPr>
          <w:rFonts w:hint="eastAsia" w:ascii="仿宋_GB2312" w:hAnsi="仿宋_GB2312" w:cs="仿宋_GB2312"/>
          <w:b w:val="0"/>
          <w:bCs/>
          <w:color w:val="auto"/>
          <w:lang w:eastAsia="zh-CN"/>
        </w:rPr>
        <w:t>账户，合并形成新的个人账户储存额，按规定计息。</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pStyle w:val="2"/>
        <w:rPr>
          <w:rFonts w:hint="eastAsia"/>
          <w:lang w:val="en-US" w:eastAsia="zh-CN"/>
        </w:rPr>
      </w:pPr>
    </w:p>
    <w:p>
      <w:pPr>
        <w:ind w:firstLine="3200" w:firstLineChars="10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广州市</w:t>
      </w:r>
      <w:r>
        <w:rPr>
          <w:rFonts w:hint="eastAsia" w:ascii="仿宋_GB2312" w:hAnsi="仿宋_GB2312" w:cs="仿宋_GB2312"/>
          <w:color w:val="000000" w:themeColor="text1"/>
          <w:sz w:val="32"/>
          <w:szCs w:val="32"/>
          <w:lang w:val="en-US" w:eastAsia="zh-CN"/>
          <w14:textFill>
            <w14:solidFill>
              <w14:schemeClr w14:val="tx1"/>
            </w14:solidFill>
          </w14:textFill>
        </w:rPr>
        <w:t>花都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区人力资源和社会保障局</w:t>
      </w:r>
    </w:p>
    <w:p>
      <w:pP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cs="仿宋_GB2312"/>
          <w:color w:val="000000" w:themeColor="text1"/>
          <w:sz w:val="32"/>
          <w:szCs w:val="32"/>
          <w:lang w:val="en-US" w:eastAsia="zh-CN"/>
          <w14:textFill>
            <w14:solidFill>
              <w14:schemeClr w14:val="tx1"/>
            </w14:solidFill>
          </w14:textFill>
        </w:rPr>
        <w:t xml:space="preserve">                          2026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w:t>
      </w:r>
      <w:r>
        <w:rPr>
          <w:rFonts w:hint="eastAsia" w:ascii="仿宋_GB2312" w:hAnsi="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月</w:t>
      </w:r>
      <w:r>
        <w:rPr>
          <w:rFonts w:hint="eastAsia" w:ascii="仿宋_GB2312" w:hAnsi="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9</w:t>
      </w:r>
      <w:r>
        <w:rPr>
          <w:rFonts w:hint="eastAsia" w:ascii="仿宋_GB2312" w:hAnsi="仿宋_GB2312" w:eastAsia="仿宋_GB2312" w:cs="仿宋_GB2312"/>
          <w:i w:val="0"/>
          <w:caps w:val="0"/>
          <w:color w:val="000000" w:themeColor="text1"/>
          <w:spacing w:val="0"/>
          <w:kern w:val="0"/>
          <w:sz w:val="32"/>
          <w:szCs w:val="32"/>
          <w:shd w:val="clear" w:color="auto" w:fill="FFFFFF"/>
          <w:lang w:val="en-US" w:eastAsia="zh-CN" w:bidi="ar"/>
          <w14:textFill>
            <w14:solidFill>
              <w14:schemeClr w14:val="tx1"/>
            </w14:solidFill>
          </w14:textFill>
        </w:rPr>
        <w:t>日</w:t>
      </w:r>
    </w:p>
    <w:p>
      <w:pPr>
        <w:rPr>
          <w:rFonts w:hint="eastAsia" w:ascii="黑体" w:hAnsi="黑体" w:eastAsia="黑体" w:cs="黑体"/>
          <w:color w:val="000000" w:themeColor="text1"/>
          <w14:textFill>
            <w14:solidFill>
              <w14:schemeClr w14:val="tx1"/>
            </w14:solidFill>
          </w14:textFill>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新雅街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清㘵村经济联合社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8.109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17.36</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lang w:val="en-US" w:eastAsia="zh-CN" w:bidi="ar-SA"/>
              </w:rPr>
            </w:pPr>
          </w:p>
        </w:tc>
        <w:tc>
          <w:tcPr>
            <w:tcW w:w="2001"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清㘵村东分经济合作社</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56.631</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121.2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合计</w:t>
            </w:r>
          </w:p>
        </w:tc>
        <w:tc>
          <w:tcPr>
            <w:tcW w:w="19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64.74</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138.56</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7F33A2"/>
    <w:rsid w:val="0E3140D7"/>
    <w:rsid w:val="12341E88"/>
    <w:rsid w:val="13714D70"/>
    <w:rsid w:val="15CE692B"/>
    <w:rsid w:val="18A233DB"/>
    <w:rsid w:val="19E21F71"/>
    <w:rsid w:val="1B6337E0"/>
    <w:rsid w:val="20B67655"/>
    <w:rsid w:val="211F0DDA"/>
    <w:rsid w:val="215E252F"/>
    <w:rsid w:val="222230E5"/>
    <w:rsid w:val="23141564"/>
    <w:rsid w:val="28702BCD"/>
    <w:rsid w:val="2A015B73"/>
    <w:rsid w:val="2B972895"/>
    <w:rsid w:val="2DAF2E8F"/>
    <w:rsid w:val="30642AF1"/>
    <w:rsid w:val="35F746F3"/>
    <w:rsid w:val="364E508D"/>
    <w:rsid w:val="36EF346B"/>
    <w:rsid w:val="383071EA"/>
    <w:rsid w:val="38813E6C"/>
    <w:rsid w:val="39751ECE"/>
    <w:rsid w:val="39831A8C"/>
    <w:rsid w:val="3A09021C"/>
    <w:rsid w:val="3A9535F9"/>
    <w:rsid w:val="3B4A2DFF"/>
    <w:rsid w:val="3CFF5EF7"/>
    <w:rsid w:val="3DAA0446"/>
    <w:rsid w:val="3E3629B5"/>
    <w:rsid w:val="3EA022D5"/>
    <w:rsid w:val="3EEA6AA4"/>
    <w:rsid w:val="3F6655A0"/>
    <w:rsid w:val="401160FF"/>
    <w:rsid w:val="40736F4A"/>
    <w:rsid w:val="42A07318"/>
    <w:rsid w:val="42AE5403"/>
    <w:rsid w:val="450C1F37"/>
    <w:rsid w:val="49CB60E3"/>
    <w:rsid w:val="4A8B480A"/>
    <w:rsid w:val="4C363821"/>
    <w:rsid w:val="56293227"/>
    <w:rsid w:val="57B071EF"/>
    <w:rsid w:val="58CF10A3"/>
    <w:rsid w:val="595E5E5B"/>
    <w:rsid w:val="5A666CB6"/>
    <w:rsid w:val="5D7072F6"/>
    <w:rsid w:val="5D722B54"/>
    <w:rsid w:val="5E5D0F26"/>
    <w:rsid w:val="5FE43DCD"/>
    <w:rsid w:val="614340C8"/>
    <w:rsid w:val="64127CE3"/>
    <w:rsid w:val="64374311"/>
    <w:rsid w:val="647F43E7"/>
    <w:rsid w:val="65A9621A"/>
    <w:rsid w:val="66177D25"/>
    <w:rsid w:val="6910044C"/>
    <w:rsid w:val="69B87A02"/>
    <w:rsid w:val="72270D40"/>
    <w:rsid w:val="72C048A2"/>
    <w:rsid w:val="72D84595"/>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dukai</cp:lastModifiedBy>
  <cp:lastPrinted>2022-01-04T07:55:00Z</cp:lastPrinted>
  <dcterms:modified xsi:type="dcterms:W3CDTF">2026-05-09T02:36:33Z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4BB583D30BF445218854FDB3E4BC30FA_13</vt:lpwstr>
  </property>
</Properties>
</file>