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60FBA">
      <w:pPr>
        <w:spacing w:line="560" w:lineRule="exact"/>
        <w:jc w:val="center"/>
        <w:rPr>
          <w:rFonts w:ascii="Times New Roman" w:hAnsi="Times New Roman" w:eastAsia="方正小标宋简体" w:cs="Times New Roman"/>
          <w:sz w:val="44"/>
          <w:szCs w:val="44"/>
        </w:rPr>
      </w:pPr>
    </w:p>
    <w:p w14:paraId="47461781">
      <w:pPr>
        <w:spacing w:line="560" w:lineRule="exact"/>
        <w:jc w:val="center"/>
        <w:rPr>
          <w:rFonts w:ascii="Times New Roman" w:hAnsi="Times New Roman" w:eastAsia="方正小标宋简体" w:cs="Times New Roman"/>
          <w:sz w:val="44"/>
          <w:szCs w:val="44"/>
        </w:rPr>
      </w:pPr>
    </w:p>
    <w:p w14:paraId="6A479052">
      <w:pPr>
        <w:spacing w:line="560" w:lineRule="exact"/>
        <w:jc w:val="center"/>
        <w:rPr>
          <w:rFonts w:ascii="Times New Roman" w:hAnsi="Times New Roman" w:eastAsia="方正小标宋简体" w:cs="Times New Roman"/>
          <w:sz w:val="44"/>
          <w:szCs w:val="44"/>
        </w:rPr>
      </w:pPr>
    </w:p>
    <w:p w14:paraId="21BC2D8A">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rPr>
        <w:t>广州市花都区</w:t>
      </w:r>
      <w:r>
        <w:rPr>
          <w:rFonts w:ascii="Times New Roman" w:hAnsi="Times New Roman" w:eastAsia="方正小标宋简体" w:cs="Times New Roman"/>
          <w:sz w:val="44"/>
          <w:szCs w:val="44"/>
        </w:rPr>
        <w:t>2025年度第</w:t>
      </w:r>
      <w:r>
        <w:rPr>
          <w:rFonts w:hint="eastAsia" w:ascii="Times New Roman" w:hAnsi="Times New Roman" w:eastAsia="方正小标宋简体" w:cs="Times New Roman"/>
          <w:sz w:val="44"/>
          <w:szCs w:val="44"/>
        </w:rPr>
        <w:t>四十四</w:t>
      </w:r>
      <w:r>
        <w:rPr>
          <w:rFonts w:ascii="Times New Roman" w:hAnsi="Times New Roman" w:eastAsia="方正小标宋简体" w:cs="Times New Roman"/>
          <w:sz w:val="44"/>
          <w:szCs w:val="44"/>
        </w:rPr>
        <w:t>批次城镇建设用地（</w:t>
      </w:r>
      <w:r>
        <w:rPr>
          <w:rFonts w:hint="eastAsia" w:ascii="Times New Roman" w:hAnsi="Times New Roman" w:eastAsia="方正小标宋简体" w:cs="Times New Roman"/>
          <w:sz w:val="44"/>
          <w:szCs w:val="44"/>
        </w:rPr>
        <w:t>广州市花都区杨二村、</w:t>
      </w:r>
    </w:p>
    <w:p w14:paraId="15F26033">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东边村城中村改造项目地块三</w:t>
      </w:r>
      <w:r>
        <w:rPr>
          <w:rFonts w:ascii="Times New Roman" w:hAnsi="Times New Roman" w:eastAsia="方正小标宋简体" w:cs="Times New Roman"/>
          <w:sz w:val="44"/>
          <w:szCs w:val="44"/>
        </w:rPr>
        <w:t>）</w:t>
      </w:r>
    </w:p>
    <w:p w14:paraId="40B2437B">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的征地补偿安置方案</w:t>
      </w:r>
    </w:p>
    <w:p w14:paraId="17DC984C">
      <w:pPr>
        <w:spacing w:line="560" w:lineRule="exact"/>
        <w:ind w:firstLine="640" w:firstLineChars="200"/>
        <w:rPr>
          <w:rFonts w:ascii="Times New Roman" w:hAnsi="Times New Roman" w:eastAsia="仿宋_GB2312" w:cs="Times New Roman"/>
          <w:sz w:val="32"/>
          <w:szCs w:val="32"/>
        </w:rPr>
      </w:pPr>
    </w:p>
    <w:p w14:paraId="11D3A35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广州市花都区</w:t>
      </w:r>
      <w:r>
        <w:rPr>
          <w:rFonts w:hint="eastAsia" w:ascii="Times New Roman" w:hAnsi="Times New Roman" w:eastAsia="仿宋_GB2312" w:cs="Times New Roman"/>
          <w:sz w:val="32"/>
        </w:rPr>
        <w:t>花城街</w:t>
      </w:r>
      <w:r>
        <w:rPr>
          <w:rFonts w:ascii="Times New Roman" w:hAnsi="Times New Roman" w:eastAsia="仿宋_GB2312" w:cs="Times New Roman"/>
          <w:sz w:val="32"/>
          <w:szCs w:val="32"/>
        </w:rPr>
        <w:t>建设规划，完善城市功能，改善城市环境，促进经济、文化发展，广州市花都区人民政府拟征收</w:t>
      </w:r>
      <w:r>
        <w:rPr>
          <w:rFonts w:hint="eastAsia" w:ascii="Times New Roman" w:hAnsi="Times New Roman" w:eastAsia="仿宋_GB2312" w:cs="Times New Roman"/>
          <w:sz w:val="32"/>
          <w:szCs w:val="32"/>
        </w:rPr>
        <w:t>广州市花都区花城街东边村经济联合社，东边村南二经济合作社，东边村南一经济合作社，东边村上元经济合作社，东边村松元经济合作社；杨二村经济联合社，杨二村存心经济合作社，杨二村大龙经济合作社，杨二村榕树经济合作社，杨二村上头经济合作社，杨二村泗合经济合作社，杨二村旗星经济合作社属下的集体土地</w:t>
      </w:r>
      <w:r>
        <w:rPr>
          <w:rFonts w:ascii="Times New Roman" w:hAnsi="Times New Roman" w:eastAsia="仿宋_GB2312" w:cs="Times New Roman"/>
          <w:sz w:val="32"/>
          <w:szCs w:val="32"/>
        </w:rPr>
        <w:t>29.8670</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14:paraId="7F2E42C1">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14:paraId="5941922F">
      <w:pPr>
        <w:numPr>
          <w:ilvl w:val="255"/>
          <w:numId w:val="0"/>
        </w:numPr>
        <w:spacing w:line="560" w:lineRule="exact"/>
        <w:ind w:firstLine="640" w:firstLineChars="200"/>
        <w:rPr>
          <w:rFonts w:ascii="Times New Roman" w:hAnsi="Times New Roman" w:eastAsia="仿宋_GB2312" w:cs="Times New Roman"/>
          <w:bCs/>
          <w:sz w:val="32"/>
          <w:szCs w:val="32"/>
        </w:rPr>
      </w:pPr>
      <w:bookmarkStart w:id="0" w:name="_Hlk161301917"/>
      <w:r>
        <w:rPr>
          <w:rFonts w:ascii="Times New Roman" w:hAnsi="Times New Roman" w:eastAsia="仿宋_GB2312" w:cs="Times New Roman"/>
          <w:bCs/>
          <w:sz w:val="32"/>
          <w:szCs w:val="32"/>
        </w:rPr>
        <w:t>拟征收土地位于</w:t>
      </w:r>
      <w:r>
        <w:rPr>
          <w:rFonts w:hint="eastAsia" w:ascii="Times New Roman" w:hAnsi="Times New Roman" w:eastAsia="仿宋_GB2312" w:cs="Times New Roman"/>
          <w:sz w:val="32"/>
          <w:szCs w:val="32"/>
        </w:rPr>
        <w:t>广州市花都区花城街东边村经济联合社，东边村南二经济合作社，东边村南一经济合作社，东边村上元经济合作社，东边村松元经济合作社；杨二村经济联合社，杨二村存心经济合作社，杨二村大龙经济合作社，杨二村榕树经济合作社，杨二村上头经济合作社，杨二村泗合经济合作社，杨二村旗星经济合作社</w:t>
      </w:r>
      <w:r>
        <w:rPr>
          <w:rFonts w:ascii="Times New Roman" w:hAnsi="Times New Roman" w:eastAsia="仿宋_GB2312" w:cs="Times New Roman"/>
          <w:bCs/>
          <w:sz w:val="32"/>
          <w:szCs w:val="32"/>
        </w:rPr>
        <w:t>范围内</w:t>
      </w:r>
      <w:bookmarkEnd w:id="0"/>
      <w:r>
        <w:rPr>
          <w:rFonts w:ascii="Times New Roman" w:hAnsi="Times New Roman" w:eastAsia="仿宋_GB2312" w:cs="Times New Roman"/>
          <w:bCs/>
          <w:sz w:val="32"/>
          <w:szCs w:val="32"/>
        </w:rPr>
        <w:t>。实际征收土地范围以最终批准文件为准。</w:t>
      </w:r>
    </w:p>
    <w:p w14:paraId="69135CEA">
      <w:pPr>
        <w:numPr>
          <w:ilvl w:val="255"/>
          <w:numId w:val="0"/>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14:paraId="26E06071">
      <w:pPr>
        <w:numPr>
          <w:ilvl w:val="255"/>
          <w:numId w:val="0"/>
        </w:numPr>
        <w:spacing w:line="560" w:lineRule="exact"/>
        <w:ind w:firstLine="640" w:firstLineChars="200"/>
        <w:rPr>
          <w:rFonts w:ascii="Times New Roman" w:hAnsi="Times New Roman" w:eastAsia="仿宋_GB2312" w:cs="Times New Roman"/>
          <w:bCs/>
          <w:sz w:val="32"/>
          <w:szCs w:val="32"/>
        </w:rPr>
      </w:pPr>
      <w:bookmarkStart w:id="1" w:name="_Hlk142467650"/>
      <w:r>
        <w:rPr>
          <w:rFonts w:hint="eastAsia" w:ascii="Times New Roman" w:hAnsi="Times New Roman" w:eastAsia="仿宋_GB2312" w:cs="Times New Roman"/>
          <w:bCs/>
          <w:sz w:val="32"/>
          <w:szCs w:val="32"/>
        </w:rPr>
        <w:t>根据《中华人民共和国土地管理法》第四十五条的规定，本次征收土地目的为在国土空间总体规划确定的城镇建设用地范围内，经省级以上人民政府批准由县级以上地方人民政府组织实施的成片开发建设需要用地的。</w:t>
      </w:r>
    </w:p>
    <w:bookmarkEnd w:id="1"/>
    <w:p w14:paraId="08E083F4">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三、土地现状</w:t>
      </w:r>
    </w:p>
    <w:p w14:paraId="2832E442">
      <w:pPr>
        <w:numPr>
          <w:ilvl w:val="255"/>
          <w:numId w:val="0"/>
        </w:num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根据拟征收土地现状调查结果，拟征收土地现状为</w:t>
      </w:r>
      <w:r>
        <w:rPr>
          <w:rFonts w:hint="eastAsia" w:ascii="Times New Roman" w:hAnsi="Times New Roman" w:eastAsia="仿宋_GB2312" w:cs="Times New Roman"/>
          <w:bCs/>
          <w:sz w:val="32"/>
          <w:szCs w:val="32"/>
        </w:rPr>
        <w:t>：</w:t>
      </w:r>
    </w:p>
    <w:p w14:paraId="26755AF0">
      <w:pPr>
        <w:numPr>
          <w:ilvl w:val="255"/>
          <w:numId w:val="0"/>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bCs/>
          <w:sz w:val="32"/>
          <w:szCs w:val="32"/>
        </w:rPr>
        <w:t>（一）</w:t>
      </w:r>
      <w:bookmarkStart w:id="2" w:name="_Hlk155255234"/>
      <w:r>
        <w:rPr>
          <w:rFonts w:ascii="Times New Roman" w:hAnsi="Times New Roman" w:eastAsia="仿宋_GB2312" w:cs="Times New Roman"/>
          <w:sz w:val="32"/>
          <w:szCs w:val="32"/>
        </w:rPr>
        <w:t>拟征收</w:t>
      </w:r>
      <w:r>
        <w:rPr>
          <w:rFonts w:hint="eastAsia" w:ascii="Times New Roman" w:hAnsi="Times New Roman" w:eastAsia="仿宋_GB2312" w:cs="Times New Roman"/>
          <w:sz w:val="32"/>
          <w:szCs w:val="32"/>
        </w:rPr>
        <w:t>广州市花都区花城街东边村经济联合社，东边村南二经济合作社，东边村南一经济合作社，东边村上元经济合作社，东边村松元经济合作社</w:t>
      </w:r>
      <w:r>
        <w:rPr>
          <w:rFonts w:ascii="Times New Roman" w:hAnsi="Times New Roman" w:eastAsia="仿宋_GB2312" w:cs="Times New Roman"/>
          <w:sz w:val="32"/>
          <w:szCs w:val="32"/>
        </w:rPr>
        <w:t>集体所有土</w:t>
      </w:r>
      <w:r>
        <w:rPr>
          <w:rFonts w:hint="eastAsia" w:ascii="Times New Roman" w:hAnsi="Times New Roman" w:eastAsia="仿宋_GB2312" w:cs="Times New Roman"/>
          <w:sz w:val="32"/>
          <w:szCs w:val="32"/>
        </w:rPr>
        <w:t>地</w:t>
      </w:r>
      <w:r>
        <w:rPr>
          <w:rFonts w:ascii="Times New Roman" w:hAnsi="Times New Roman" w:eastAsia="仿宋_GB2312" w:cs="Times New Roman"/>
          <w:sz w:val="32"/>
          <w:szCs w:val="32"/>
        </w:rPr>
        <w:t>22.1256公顷（331.8840亩）。</w:t>
      </w:r>
      <w:r>
        <w:rPr>
          <w:rFonts w:hint="eastAsia" w:ascii="Times New Roman" w:hAnsi="Times New Roman" w:eastAsia="仿宋_GB2312" w:cs="Times New Roman"/>
          <w:sz w:val="32"/>
          <w:szCs w:val="32"/>
        </w:rPr>
        <w:t>其中，农用地</w:t>
      </w:r>
      <w:r>
        <w:rPr>
          <w:rFonts w:ascii="Times New Roman" w:hAnsi="Times New Roman" w:eastAsia="仿宋_GB2312" w:cs="Times New Roman"/>
          <w:sz w:val="32"/>
          <w:szCs w:val="32"/>
        </w:rPr>
        <w:t>21.6555</w:t>
      </w:r>
      <w:r>
        <w:rPr>
          <w:rFonts w:hint="eastAsia" w:ascii="Times New Roman" w:hAnsi="Times New Roman" w:eastAsia="仿宋_GB2312" w:cs="Times New Roman"/>
          <w:sz w:val="32"/>
          <w:szCs w:val="32"/>
        </w:rPr>
        <w:t>公顷（3</w:t>
      </w:r>
      <w:r>
        <w:rPr>
          <w:rFonts w:ascii="Times New Roman" w:hAnsi="Times New Roman" w:eastAsia="仿宋_GB2312" w:cs="Times New Roman"/>
          <w:sz w:val="32"/>
          <w:szCs w:val="32"/>
        </w:rPr>
        <w:t>24.8325</w:t>
      </w:r>
      <w:r>
        <w:rPr>
          <w:rFonts w:hint="eastAsia" w:ascii="Times New Roman" w:hAnsi="Times New Roman" w:eastAsia="仿宋_GB2312" w:cs="Times New Roman"/>
          <w:sz w:val="32"/>
          <w:szCs w:val="32"/>
        </w:rPr>
        <w:t>亩），含耕地</w:t>
      </w:r>
      <w:r>
        <w:rPr>
          <w:rFonts w:ascii="Times New Roman" w:hAnsi="Times New Roman" w:eastAsia="仿宋_GB2312" w:cs="Times New Roman"/>
          <w:sz w:val="32"/>
          <w:szCs w:val="32"/>
        </w:rPr>
        <w:t>2.2240</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33.3600</w:t>
      </w:r>
      <w:r>
        <w:rPr>
          <w:rFonts w:hint="eastAsia" w:ascii="Times New Roman" w:hAnsi="Times New Roman" w:eastAsia="仿宋_GB2312" w:cs="Times New Roman"/>
          <w:sz w:val="32"/>
          <w:szCs w:val="32"/>
        </w:rPr>
        <w:t>亩）；建设用地0</w:t>
      </w:r>
      <w:r>
        <w:rPr>
          <w:rFonts w:ascii="Times New Roman" w:hAnsi="Times New Roman" w:eastAsia="仿宋_GB2312" w:cs="Times New Roman"/>
          <w:sz w:val="32"/>
          <w:szCs w:val="32"/>
        </w:rPr>
        <w:t>.4701</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7.0515</w:t>
      </w:r>
      <w:r>
        <w:rPr>
          <w:rFonts w:hint="eastAsia" w:ascii="Times New Roman" w:hAnsi="Times New Roman" w:eastAsia="仿宋_GB2312" w:cs="Times New Roman"/>
          <w:sz w:val="32"/>
          <w:szCs w:val="32"/>
        </w:rPr>
        <w:t>亩）；不涉及未利用地。</w:t>
      </w:r>
      <w:bookmarkStart w:id="3" w:name="_Hlk187940109"/>
    </w:p>
    <w:p w14:paraId="73DDD0A5">
      <w:pPr>
        <w:numPr>
          <w:ilvl w:val="255"/>
          <w:numId w:val="0"/>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bCs/>
          <w:sz w:val="32"/>
          <w:szCs w:val="32"/>
        </w:rPr>
        <w:t>（二）</w:t>
      </w:r>
      <w:r>
        <w:rPr>
          <w:rFonts w:ascii="Times New Roman" w:hAnsi="Times New Roman" w:eastAsia="仿宋_GB2312" w:cs="Times New Roman"/>
          <w:sz w:val="32"/>
          <w:szCs w:val="32"/>
        </w:rPr>
        <w:t>拟征收</w:t>
      </w:r>
      <w:r>
        <w:rPr>
          <w:rFonts w:hint="eastAsia" w:ascii="Times New Roman" w:hAnsi="Times New Roman" w:eastAsia="仿宋_GB2312" w:cs="Times New Roman"/>
          <w:sz w:val="32"/>
          <w:szCs w:val="32"/>
        </w:rPr>
        <w:t>广州市花都区花城街杨二村经济联合社，杨二村存心经济合作社，杨二村大龙经济合作社，杨二村榕树经济合作社，杨二村上头经济合作社，杨二村泗合经济合作社，杨二村旗星经济合作社</w:t>
      </w:r>
      <w:r>
        <w:rPr>
          <w:rFonts w:ascii="Times New Roman" w:hAnsi="Times New Roman" w:eastAsia="仿宋_GB2312" w:cs="Times New Roman"/>
          <w:sz w:val="32"/>
          <w:szCs w:val="32"/>
        </w:rPr>
        <w:t>集体所有土</w:t>
      </w:r>
      <w:r>
        <w:rPr>
          <w:rFonts w:hint="eastAsia" w:ascii="Times New Roman" w:hAnsi="Times New Roman" w:eastAsia="仿宋_GB2312" w:cs="Times New Roman"/>
          <w:sz w:val="32"/>
          <w:szCs w:val="32"/>
        </w:rPr>
        <w:t>地</w:t>
      </w:r>
      <w:r>
        <w:rPr>
          <w:rFonts w:ascii="Times New Roman" w:hAnsi="Times New Roman" w:eastAsia="仿宋_GB2312" w:cs="Times New Roman"/>
          <w:sz w:val="32"/>
          <w:szCs w:val="32"/>
        </w:rPr>
        <w:t>7.7414公顷（116.1210亩）。</w:t>
      </w:r>
      <w:r>
        <w:rPr>
          <w:rFonts w:hint="eastAsia" w:ascii="Times New Roman" w:hAnsi="Times New Roman" w:eastAsia="仿宋_GB2312" w:cs="Times New Roman"/>
          <w:sz w:val="32"/>
          <w:szCs w:val="32"/>
        </w:rPr>
        <w:t>其中，农用地</w:t>
      </w:r>
      <w:r>
        <w:rPr>
          <w:rFonts w:ascii="Times New Roman" w:hAnsi="Times New Roman" w:eastAsia="仿宋_GB2312" w:cs="Times New Roman"/>
          <w:sz w:val="32"/>
          <w:szCs w:val="32"/>
        </w:rPr>
        <w:t>7.7120</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115.6800</w:t>
      </w:r>
      <w:r>
        <w:rPr>
          <w:rFonts w:hint="eastAsia" w:ascii="Times New Roman" w:hAnsi="Times New Roman" w:eastAsia="仿宋_GB2312" w:cs="Times New Roman"/>
          <w:sz w:val="32"/>
          <w:szCs w:val="32"/>
        </w:rPr>
        <w:t>亩），含耕地0</w:t>
      </w:r>
      <w:r>
        <w:rPr>
          <w:rFonts w:ascii="Times New Roman" w:hAnsi="Times New Roman" w:eastAsia="仿宋_GB2312" w:cs="Times New Roman"/>
          <w:sz w:val="32"/>
          <w:szCs w:val="32"/>
        </w:rPr>
        <w:t>.1883</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2.8245</w:t>
      </w:r>
      <w:r>
        <w:rPr>
          <w:rFonts w:hint="eastAsia" w:ascii="Times New Roman" w:hAnsi="Times New Roman" w:eastAsia="仿宋_GB2312" w:cs="Times New Roman"/>
          <w:sz w:val="32"/>
          <w:szCs w:val="32"/>
        </w:rPr>
        <w:t>亩）；建设用地</w:t>
      </w:r>
      <w:r>
        <w:rPr>
          <w:rFonts w:ascii="Times New Roman" w:hAnsi="Times New Roman" w:eastAsia="仿宋_GB2312" w:cs="Times New Roman"/>
          <w:sz w:val="32"/>
          <w:szCs w:val="32"/>
        </w:rPr>
        <w:t>0.0294</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0.4410</w:t>
      </w:r>
      <w:r>
        <w:rPr>
          <w:rFonts w:hint="eastAsia" w:ascii="Times New Roman" w:hAnsi="Times New Roman" w:eastAsia="仿宋_GB2312" w:cs="Times New Roman"/>
          <w:sz w:val="32"/>
          <w:szCs w:val="32"/>
        </w:rPr>
        <w:t>亩）；不涉及未利用地。</w:t>
      </w:r>
    </w:p>
    <w:bookmarkEnd w:id="2"/>
    <w:bookmarkEnd w:id="3"/>
    <w:p w14:paraId="5368E735">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四、补偿方式和标准</w:t>
      </w:r>
    </w:p>
    <w:p w14:paraId="7A7ABA6F">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（一）土地补偿费和安置补助费标准</w:t>
      </w:r>
    </w:p>
    <w:p w14:paraId="514F40E4">
      <w:pPr>
        <w:numPr>
          <w:ilvl w:val="255"/>
          <w:numId w:val="0"/>
        </w:numPr>
        <w:spacing w:line="560" w:lineRule="exact"/>
        <w:ind w:firstLine="640" w:firstLineChars="200"/>
        <w:rPr>
          <w:rFonts w:ascii="Times New Roman" w:hAnsi="Times New Roman" w:eastAsia="仿宋_GB2312" w:cs="Times New Roman"/>
          <w:sz w:val="32"/>
          <w:szCs w:val="32"/>
        </w:rPr>
      </w:pPr>
      <w:bookmarkStart w:id="4" w:name="_Hlk187940246"/>
      <w:r>
        <w:rPr>
          <w:rFonts w:hint="eastAsia" w:ascii="Times New Roman" w:hAnsi="Times New Roman" w:eastAsia="仿宋_GB2312" w:cs="Times New Roman"/>
          <w:sz w:val="32"/>
          <w:szCs w:val="32"/>
        </w:rPr>
        <w:t>根据《</w:t>
      </w:r>
      <w:bookmarkStart w:id="5" w:name="_Hlk161302113"/>
      <w:r>
        <w:rPr>
          <w:rFonts w:hint="eastAsia" w:ascii="Times New Roman" w:hAnsi="Times New Roman" w:eastAsia="仿宋_GB2312" w:cs="Times New Roman"/>
          <w:sz w:val="32"/>
          <w:szCs w:val="32"/>
        </w:rPr>
        <w:t>广东省自然资源厅关于广州市征收农用地区片综合地价成果的批复</w:t>
      </w:r>
      <w:bookmarkEnd w:id="5"/>
      <w:r>
        <w:rPr>
          <w:rFonts w:hint="eastAsia" w:ascii="Times New Roman" w:hAnsi="Times New Roman" w:eastAsia="仿宋_GB2312" w:cs="Times New Roman"/>
          <w:sz w:val="32"/>
          <w:szCs w:val="32"/>
        </w:rPr>
        <w:t>》（粤自然资函〔</w:t>
      </w:r>
      <w:r>
        <w:rPr>
          <w:rFonts w:ascii="Times New Roman" w:hAnsi="Times New Roman" w:eastAsia="仿宋_GB2312" w:cs="Times New Roman"/>
          <w:sz w:val="32"/>
          <w:szCs w:val="32"/>
        </w:rPr>
        <w:t>2024</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103</w:t>
      </w:r>
      <w:r>
        <w:rPr>
          <w:rFonts w:hint="eastAsia" w:ascii="Times New Roman" w:hAnsi="Times New Roman" w:eastAsia="仿宋_GB2312" w:cs="Times New Roman"/>
          <w:sz w:val="32"/>
          <w:szCs w:val="32"/>
        </w:rPr>
        <w:t>号）的规定，土地补偿费标准为</w:t>
      </w:r>
      <w:r>
        <w:rPr>
          <w:rFonts w:ascii="Times New Roman" w:hAnsi="Times New Roman" w:eastAsia="仿宋_GB2312" w:cs="Times New Roman"/>
          <w:sz w:val="32"/>
          <w:szCs w:val="32"/>
        </w:rPr>
        <w:t>120万元/公顷，安置补助</w:t>
      </w:r>
      <w:r>
        <w:rPr>
          <w:rFonts w:hint="eastAsia" w:ascii="Times New Roman" w:hAnsi="Times New Roman" w:eastAsia="仿宋_GB2312" w:cs="Times New Roman"/>
          <w:sz w:val="32"/>
          <w:szCs w:val="32"/>
        </w:rPr>
        <w:t>费</w:t>
      </w:r>
      <w:r>
        <w:rPr>
          <w:rFonts w:ascii="Times New Roman" w:hAnsi="Times New Roman" w:eastAsia="仿宋_GB2312" w:cs="Times New Roman"/>
          <w:sz w:val="32"/>
          <w:szCs w:val="32"/>
        </w:rPr>
        <w:t>标准为120万元/公顷</w:t>
      </w:r>
      <w:r>
        <w:rPr>
          <w:rFonts w:hint="eastAsia" w:ascii="Times New Roman" w:hAnsi="Times New Roman" w:eastAsia="仿宋_GB2312" w:cs="Times New Roman"/>
          <w:sz w:val="32"/>
          <w:szCs w:val="32"/>
        </w:rPr>
        <w:t>。</w:t>
      </w:r>
      <w:bookmarkEnd w:id="4"/>
    </w:p>
    <w:p w14:paraId="68793B60">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农村村民住宅、青苗及其他地上附着物</w:t>
      </w:r>
      <w:r>
        <w:rPr>
          <w:rFonts w:ascii="Times New Roman" w:hAnsi="Times New Roman" w:eastAsia="仿宋_GB2312" w:cs="Times New Roman"/>
          <w:sz w:val="32"/>
          <w:szCs w:val="32"/>
        </w:rPr>
        <w:t>补偿</w:t>
      </w:r>
    </w:p>
    <w:p w14:paraId="0409023B">
      <w:pPr>
        <w:numPr>
          <w:ilvl w:val="255"/>
          <w:numId w:val="0"/>
        </w:numPr>
        <w:spacing w:line="550" w:lineRule="exact"/>
        <w:ind w:firstLine="640" w:firstLineChars="200"/>
        <w:rPr>
          <w:rFonts w:eastAsia="仿宋_GB2312"/>
          <w:sz w:val="32"/>
        </w:rPr>
      </w:pPr>
      <w:bookmarkStart w:id="6" w:name="_Hlk187940261"/>
      <w:r>
        <w:rPr>
          <w:rFonts w:hint="eastAsia" w:ascii="Times New Roman" w:hAnsi="Times New Roman" w:eastAsia="仿宋_GB2312" w:cs="Times New Roman"/>
          <w:sz w:val="32"/>
          <w:szCs w:val="32"/>
        </w:rPr>
        <w:t>农村村民住宅、</w:t>
      </w:r>
      <w:bookmarkEnd w:id="6"/>
      <w:bookmarkStart w:id="7" w:name="_Hlk187940290"/>
      <w:r>
        <w:rPr>
          <w:rFonts w:hint="eastAsia" w:eastAsia="仿宋_GB2312"/>
          <w:sz w:val="32"/>
        </w:rPr>
        <w:t>青苗及其他地上附着物补偿按照《广州市花都区人民政府办公室关于印发广州市花都区“依法征收、净地出让”城中村改造项目农民集体所有土地征收补偿安置方案的通知》（花府办</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2025</w:t>
      </w:r>
      <w:r>
        <w:rPr>
          <w:rFonts w:hint="eastAsia" w:ascii="Times New Roman" w:hAnsi="Times New Roman" w:eastAsia="仿宋_GB2312" w:cs="Times New Roman"/>
          <w:sz w:val="32"/>
          <w:szCs w:val="32"/>
        </w:rPr>
        <w:t>〕6号）</w:t>
      </w:r>
      <w:r>
        <w:rPr>
          <w:rFonts w:hint="eastAsia" w:eastAsia="仿宋_GB2312"/>
          <w:sz w:val="32"/>
        </w:rPr>
        <w:t>的规定执行。</w:t>
      </w:r>
    </w:p>
    <w:p w14:paraId="34415D8D">
      <w:pPr>
        <w:numPr>
          <w:ilvl w:val="255"/>
          <w:numId w:val="0"/>
        </w:numPr>
        <w:spacing w:line="55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五、安置对象</w:t>
      </w:r>
    </w:p>
    <w:p w14:paraId="4CD52AF4">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bookmarkEnd w:id="7"/>
    <w:p w14:paraId="72EDD98C">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、安置方式和社会保障</w:t>
      </w:r>
    </w:p>
    <w:p w14:paraId="29BFB2EB">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w:t>
      </w:r>
      <w:r>
        <w:rPr>
          <w:rFonts w:hint="eastAsia" w:ascii="Times New Roman" w:hAnsi="Times New Roman" w:eastAsia="仿宋_GB2312" w:cs="Times New Roman"/>
          <w:sz w:val="32"/>
          <w:szCs w:val="32"/>
        </w:rPr>
        <w:t>有关费用已包含在土地补偿费与安置补助费中。</w:t>
      </w:r>
    </w:p>
    <w:p w14:paraId="05EA7B60">
      <w:pPr>
        <w:spacing w:line="560" w:lineRule="exact"/>
        <w:ind w:firstLine="640" w:firstLineChars="200"/>
        <w:rPr>
          <w:rFonts w:eastAsia="仿宋_GB2312"/>
          <w:sz w:val="32"/>
        </w:rPr>
      </w:pPr>
      <w:r>
        <w:rPr>
          <w:rFonts w:eastAsia="仿宋_GB2312"/>
          <w:sz w:val="32"/>
        </w:rPr>
        <w:t>（二）留用地安置。</w:t>
      </w:r>
      <w:bookmarkStart w:id="8" w:name="_Hlk187940305"/>
      <w:r>
        <w:rPr>
          <w:rFonts w:hint="eastAsia" w:ascii="Times New Roman" w:hAnsi="Times New Roman" w:eastAsia="仿宋_GB2312" w:cs="Times New Roman"/>
          <w:sz w:val="32"/>
          <w:szCs w:val="32"/>
        </w:rPr>
        <w:t>根据</w:t>
      </w:r>
      <w:r>
        <w:rPr>
          <w:rFonts w:ascii="Times New Roman" w:hAnsi="Times New Roman" w:eastAsia="仿宋_GB2312" w:cs="Times New Roman"/>
          <w:sz w:val="32"/>
          <w:szCs w:val="32"/>
        </w:rPr>
        <w:t>《广东省人民政府办公厅关于加强征收农村集体土地留用地安置管理工作的意见》（粤府办〔2016〕30号）</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规定，</w:t>
      </w:r>
      <w:r>
        <w:rPr>
          <w:rFonts w:hint="eastAsia" w:ascii="Times New Roman" w:hAnsi="Times New Roman" w:eastAsia="仿宋_GB2312" w:cs="Times New Roman"/>
          <w:sz w:val="32"/>
          <w:szCs w:val="32"/>
        </w:rPr>
        <w:t>按实际征收土地面积的1</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，按照置换物业方式安排留用地。</w:t>
      </w:r>
    </w:p>
    <w:bookmarkEnd w:id="8"/>
    <w:p w14:paraId="6DB58E81">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（三）社会保障。</w:t>
      </w:r>
      <w:r>
        <w:rPr>
          <w:rFonts w:hint="eastAsia" w:ascii="Times New Roman" w:hAnsi="Times New Roman" w:eastAsia="仿宋_GB2312" w:cs="Times New Roman"/>
          <w:sz w:val="32"/>
          <w:szCs w:val="32"/>
        </w:rPr>
        <w:t>该项目征收花城街东边村、杨二村</w:t>
      </w:r>
      <w:r>
        <w:rPr>
          <w:rFonts w:ascii="Times New Roman" w:hAnsi="Times New Roman" w:eastAsia="仿宋_GB2312" w:cs="Times New Roman"/>
          <w:sz w:val="32"/>
          <w:szCs w:val="32"/>
        </w:rPr>
        <w:t>土地面积共448.0050亩，根据《广东省人民政府办公厅转发省人力资源社会保障厅关于进一步完善我省被征地农民养老保障政策意见的通知》（粤府办〔2021〕22号）规定，核定该项目按</w:t>
      </w:r>
      <w:r>
        <w:rPr>
          <w:rFonts w:hint="eastAsia" w:ascii="Times New Roman" w:hAnsi="Times New Roman" w:eastAsia="仿宋_GB2312" w:cs="Times New Roman"/>
          <w:sz w:val="32"/>
          <w:szCs w:val="32"/>
        </w:rPr>
        <w:t>2.14万元/亩的</w:t>
      </w:r>
      <w:r>
        <w:rPr>
          <w:rFonts w:ascii="Times New Roman" w:hAnsi="Times New Roman" w:eastAsia="仿宋_GB2312" w:cs="Times New Roman"/>
          <w:sz w:val="32"/>
          <w:szCs w:val="32"/>
        </w:rPr>
        <w:t>标准一次性计提征地社保费共958.81万元，预存入区“收缴被征地农民养老保障资金过渡户”，专款用于被征地农民养老保障。</w:t>
      </w:r>
    </w:p>
    <w:p w14:paraId="69C35469">
      <w:pPr>
        <w:numPr>
          <w:ilvl w:val="255"/>
          <w:numId w:val="0"/>
        </w:numPr>
        <w:spacing w:line="560" w:lineRule="exact"/>
        <w:ind w:firstLine="640" w:firstLineChars="200"/>
        <w:rPr>
          <w:rFonts w:ascii="Times New Roman" w:hAnsi="Times New Roman" w:eastAsia="仿宋_GB2312" w:cs="Times New Roman"/>
          <w:sz w:val="32"/>
          <w:szCs w:val="32"/>
        </w:rPr>
      </w:pPr>
    </w:p>
    <w:p w14:paraId="219761BE">
      <w:pPr>
        <w:numPr>
          <w:ilvl w:val="255"/>
          <w:numId w:val="0"/>
        </w:numPr>
        <w:spacing w:line="560" w:lineRule="exact"/>
        <w:ind w:firstLine="640" w:firstLineChars="200"/>
        <w:rPr>
          <w:rFonts w:ascii="Times New Roman" w:hAnsi="Times New Roman" w:eastAsia="仿宋_GB2312" w:cs="Times New Roman"/>
          <w:sz w:val="32"/>
          <w:szCs w:val="32"/>
        </w:rPr>
      </w:pPr>
    </w:p>
    <w:p w14:paraId="48498EB6">
      <w:pPr>
        <w:spacing w:line="520" w:lineRule="exact"/>
        <w:jc w:val="right"/>
        <w:rPr>
          <w:rFonts w:ascii="仿宋_GB2312" w:hAnsi="仿宋_GB2312" w:eastAsia="仿宋_GB2312" w:cs="仿宋_GB2312"/>
          <w:sz w:val="32"/>
          <w:szCs w:val="32"/>
        </w:rPr>
      </w:pPr>
    </w:p>
    <w:p w14:paraId="657957F3">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14:paraId="7B2FE389">
      <w:pPr>
        <w:wordWrap w:val="0"/>
        <w:spacing w:line="560" w:lineRule="exact"/>
        <w:ind w:right="320"/>
        <w:jc w:val="right"/>
        <w:rPr>
          <w:rFonts w:ascii="Times New Roman" w:hAnsi="Times New Roman" w:eastAsia="仿宋_GB2312" w:cs="Times New Roman"/>
          <w:szCs w:val="24"/>
        </w:rPr>
      </w:pPr>
      <w:r>
        <w:rPr>
          <w:rFonts w:ascii="Times New Roman" w:hAnsi="Times New Roman" w:eastAsia="仿宋_GB2312" w:cs="Times New Roman"/>
          <w:sz w:val="32"/>
          <w:szCs w:val="32"/>
        </w:rPr>
        <w:t>2026年</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15</w:t>
      </w:r>
      <w:bookmarkStart w:id="9" w:name="_GoBack"/>
      <w:bookmarkEnd w:id="9"/>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 xml:space="preserve">    </w:t>
      </w:r>
    </w:p>
    <w:sectPr>
      <w:footerReference r:id="rId3" w:type="default"/>
      <w:pgSz w:w="11906" w:h="16838"/>
      <w:pgMar w:top="1440" w:right="1800" w:bottom="1440" w:left="1800" w:header="851" w:footer="964"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7077791"/>
    </w:sdtPr>
    <w:sdtContent>
      <w:p w14:paraId="7803C4B4">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revisionView w:markup="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96"/>
    <w:rsid w:val="00003684"/>
    <w:rsid w:val="00004005"/>
    <w:rsid w:val="0000683B"/>
    <w:rsid w:val="00006CBB"/>
    <w:rsid w:val="0001539D"/>
    <w:rsid w:val="00036749"/>
    <w:rsid w:val="00041071"/>
    <w:rsid w:val="00045161"/>
    <w:rsid w:val="000555EA"/>
    <w:rsid w:val="00072859"/>
    <w:rsid w:val="0008218E"/>
    <w:rsid w:val="00082361"/>
    <w:rsid w:val="00096C64"/>
    <w:rsid w:val="000A2C16"/>
    <w:rsid w:val="000B145B"/>
    <w:rsid w:val="000B7092"/>
    <w:rsid w:val="000D0943"/>
    <w:rsid w:val="000D2FFB"/>
    <w:rsid w:val="000D4B79"/>
    <w:rsid w:val="000E2B61"/>
    <w:rsid w:val="000E5884"/>
    <w:rsid w:val="000F37E0"/>
    <w:rsid w:val="000F4B96"/>
    <w:rsid w:val="00102C0F"/>
    <w:rsid w:val="001043BD"/>
    <w:rsid w:val="0012154A"/>
    <w:rsid w:val="00122439"/>
    <w:rsid w:val="00126ED4"/>
    <w:rsid w:val="001350B1"/>
    <w:rsid w:val="00140C21"/>
    <w:rsid w:val="00142B32"/>
    <w:rsid w:val="0015098A"/>
    <w:rsid w:val="00163993"/>
    <w:rsid w:val="00164ED0"/>
    <w:rsid w:val="00170BDB"/>
    <w:rsid w:val="00172914"/>
    <w:rsid w:val="00173B6F"/>
    <w:rsid w:val="00177C23"/>
    <w:rsid w:val="0018297B"/>
    <w:rsid w:val="001929D1"/>
    <w:rsid w:val="001947BC"/>
    <w:rsid w:val="00196404"/>
    <w:rsid w:val="001A344A"/>
    <w:rsid w:val="001A469B"/>
    <w:rsid w:val="001B07D1"/>
    <w:rsid w:val="001C0C80"/>
    <w:rsid w:val="001E387E"/>
    <w:rsid w:val="002231C2"/>
    <w:rsid w:val="00223646"/>
    <w:rsid w:val="002269C3"/>
    <w:rsid w:val="00234876"/>
    <w:rsid w:val="0023655D"/>
    <w:rsid w:val="002708C9"/>
    <w:rsid w:val="00272022"/>
    <w:rsid w:val="00275650"/>
    <w:rsid w:val="002B1617"/>
    <w:rsid w:val="002B1663"/>
    <w:rsid w:val="002D56C1"/>
    <w:rsid w:val="002E24C8"/>
    <w:rsid w:val="002E4AD9"/>
    <w:rsid w:val="002F0FC8"/>
    <w:rsid w:val="002F6209"/>
    <w:rsid w:val="003009DE"/>
    <w:rsid w:val="0031459E"/>
    <w:rsid w:val="003162A3"/>
    <w:rsid w:val="003173F7"/>
    <w:rsid w:val="00324AE5"/>
    <w:rsid w:val="00326331"/>
    <w:rsid w:val="00326AB6"/>
    <w:rsid w:val="00335BE3"/>
    <w:rsid w:val="00352F85"/>
    <w:rsid w:val="00365CF1"/>
    <w:rsid w:val="00386225"/>
    <w:rsid w:val="003A6945"/>
    <w:rsid w:val="003A7453"/>
    <w:rsid w:val="003A7E44"/>
    <w:rsid w:val="003B5108"/>
    <w:rsid w:val="003C5634"/>
    <w:rsid w:val="003E5C81"/>
    <w:rsid w:val="003F5777"/>
    <w:rsid w:val="0040324F"/>
    <w:rsid w:val="00416964"/>
    <w:rsid w:val="00416C7C"/>
    <w:rsid w:val="00450798"/>
    <w:rsid w:val="0047585C"/>
    <w:rsid w:val="0048599C"/>
    <w:rsid w:val="00491728"/>
    <w:rsid w:val="0049691F"/>
    <w:rsid w:val="004969ED"/>
    <w:rsid w:val="004A1605"/>
    <w:rsid w:val="004B531D"/>
    <w:rsid w:val="004C197C"/>
    <w:rsid w:val="004C37CF"/>
    <w:rsid w:val="004C7698"/>
    <w:rsid w:val="004D6C66"/>
    <w:rsid w:val="004E6319"/>
    <w:rsid w:val="0051081A"/>
    <w:rsid w:val="00531C37"/>
    <w:rsid w:val="00543075"/>
    <w:rsid w:val="0055511B"/>
    <w:rsid w:val="0056539F"/>
    <w:rsid w:val="00566A08"/>
    <w:rsid w:val="00577200"/>
    <w:rsid w:val="00580D0D"/>
    <w:rsid w:val="00581B80"/>
    <w:rsid w:val="00584267"/>
    <w:rsid w:val="00590E7C"/>
    <w:rsid w:val="00596ED2"/>
    <w:rsid w:val="005C4334"/>
    <w:rsid w:val="005C711C"/>
    <w:rsid w:val="005C7F9F"/>
    <w:rsid w:val="005D11DF"/>
    <w:rsid w:val="005D7F5E"/>
    <w:rsid w:val="005F210D"/>
    <w:rsid w:val="0060073F"/>
    <w:rsid w:val="00604E24"/>
    <w:rsid w:val="00625464"/>
    <w:rsid w:val="0062628C"/>
    <w:rsid w:val="00627569"/>
    <w:rsid w:val="00630665"/>
    <w:rsid w:val="00642508"/>
    <w:rsid w:val="0065057C"/>
    <w:rsid w:val="00653DA6"/>
    <w:rsid w:val="00654482"/>
    <w:rsid w:val="00660736"/>
    <w:rsid w:val="006759DD"/>
    <w:rsid w:val="00680E37"/>
    <w:rsid w:val="00685574"/>
    <w:rsid w:val="006958E6"/>
    <w:rsid w:val="006A32A0"/>
    <w:rsid w:val="006A79FF"/>
    <w:rsid w:val="006B0B55"/>
    <w:rsid w:val="006B2354"/>
    <w:rsid w:val="006C7CB1"/>
    <w:rsid w:val="006E3F94"/>
    <w:rsid w:val="006E567A"/>
    <w:rsid w:val="006F1593"/>
    <w:rsid w:val="006F19E7"/>
    <w:rsid w:val="006F28CB"/>
    <w:rsid w:val="006F40D2"/>
    <w:rsid w:val="00704570"/>
    <w:rsid w:val="00716A43"/>
    <w:rsid w:val="007215D1"/>
    <w:rsid w:val="00721C99"/>
    <w:rsid w:val="00722953"/>
    <w:rsid w:val="00725F31"/>
    <w:rsid w:val="00727668"/>
    <w:rsid w:val="00730954"/>
    <w:rsid w:val="00733448"/>
    <w:rsid w:val="00733F6A"/>
    <w:rsid w:val="0074592B"/>
    <w:rsid w:val="007560ED"/>
    <w:rsid w:val="00760D52"/>
    <w:rsid w:val="007A04C0"/>
    <w:rsid w:val="007A64C0"/>
    <w:rsid w:val="007B44AA"/>
    <w:rsid w:val="007B5785"/>
    <w:rsid w:val="007C3C7F"/>
    <w:rsid w:val="007C68CD"/>
    <w:rsid w:val="007D6A2E"/>
    <w:rsid w:val="007F7339"/>
    <w:rsid w:val="00802012"/>
    <w:rsid w:val="00816E6A"/>
    <w:rsid w:val="0082566A"/>
    <w:rsid w:val="008276B2"/>
    <w:rsid w:val="00831673"/>
    <w:rsid w:val="0084102A"/>
    <w:rsid w:val="00863F5D"/>
    <w:rsid w:val="00886202"/>
    <w:rsid w:val="00890FF9"/>
    <w:rsid w:val="0089100E"/>
    <w:rsid w:val="00895E44"/>
    <w:rsid w:val="008A2C49"/>
    <w:rsid w:val="008B4AEF"/>
    <w:rsid w:val="008D31FF"/>
    <w:rsid w:val="008D5E31"/>
    <w:rsid w:val="008E1164"/>
    <w:rsid w:val="009239CE"/>
    <w:rsid w:val="009259EB"/>
    <w:rsid w:val="009315CF"/>
    <w:rsid w:val="00953100"/>
    <w:rsid w:val="0095360A"/>
    <w:rsid w:val="009536EC"/>
    <w:rsid w:val="009540AA"/>
    <w:rsid w:val="00954428"/>
    <w:rsid w:val="00961FDE"/>
    <w:rsid w:val="00964B9B"/>
    <w:rsid w:val="00977C58"/>
    <w:rsid w:val="009800A8"/>
    <w:rsid w:val="00981FB0"/>
    <w:rsid w:val="00992E49"/>
    <w:rsid w:val="009939C4"/>
    <w:rsid w:val="009A1E98"/>
    <w:rsid w:val="009A7A41"/>
    <w:rsid w:val="009B1324"/>
    <w:rsid w:val="009C3122"/>
    <w:rsid w:val="00A45971"/>
    <w:rsid w:val="00A628BD"/>
    <w:rsid w:val="00A63FBB"/>
    <w:rsid w:val="00A71FFB"/>
    <w:rsid w:val="00A7242B"/>
    <w:rsid w:val="00A73DC3"/>
    <w:rsid w:val="00A75F31"/>
    <w:rsid w:val="00A85A8C"/>
    <w:rsid w:val="00A905AC"/>
    <w:rsid w:val="00A91E0A"/>
    <w:rsid w:val="00A93EB2"/>
    <w:rsid w:val="00AA7546"/>
    <w:rsid w:val="00AB1F54"/>
    <w:rsid w:val="00AB6737"/>
    <w:rsid w:val="00AD53AF"/>
    <w:rsid w:val="00AD6E00"/>
    <w:rsid w:val="00AE2AB9"/>
    <w:rsid w:val="00AE38E0"/>
    <w:rsid w:val="00AF1EC7"/>
    <w:rsid w:val="00AF3BB1"/>
    <w:rsid w:val="00AF5EEB"/>
    <w:rsid w:val="00B01DF8"/>
    <w:rsid w:val="00B05D16"/>
    <w:rsid w:val="00B55392"/>
    <w:rsid w:val="00B55BAF"/>
    <w:rsid w:val="00B56ED8"/>
    <w:rsid w:val="00B64AE2"/>
    <w:rsid w:val="00B70ADA"/>
    <w:rsid w:val="00B70CD1"/>
    <w:rsid w:val="00B72FDD"/>
    <w:rsid w:val="00B8137A"/>
    <w:rsid w:val="00B81511"/>
    <w:rsid w:val="00B84848"/>
    <w:rsid w:val="00BA56A9"/>
    <w:rsid w:val="00BA67C7"/>
    <w:rsid w:val="00BB0D72"/>
    <w:rsid w:val="00BB433F"/>
    <w:rsid w:val="00BE701C"/>
    <w:rsid w:val="00BF796D"/>
    <w:rsid w:val="00C04337"/>
    <w:rsid w:val="00C05B92"/>
    <w:rsid w:val="00C05E90"/>
    <w:rsid w:val="00C10992"/>
    <w:rsid w:val="00C11938"/>
    <w:rsid w:val="00C30E3B"/>
    <w:rsid w:val="00C43131"/>
    <w:rsid w:val="00C4429A"/>
    <w:rsid w:val="00C53D10"/>
    <w:rsid w:val="00C555BB"/>
    <w:rsid w:val="00C564B6"/>
    <w:rsid w:val="00C6512F"/>
    <w:rsid w:val="00C84D30"/>
    <w:rsid w:val="00C94D01"/>
    <w:rsid w:val="00CB07E2"/>
    <w:rsid w:val="00CB39EF"/>
    <w:rsid w:val="00CB6605"/>
    <w:rsid w:val="00CD4989"/>
    <w:rsid w:val="00CD4AD1"/>
    <w:rsid w:val="00CE7DEF"/>
    <w:rsid w:val="00CE7DF6"/>
    <w:rsid w:val="00CF34CC"/>
    <w:rsid w:val="00D005E9"/>
    <w:rsid w:val="00D20C0C"/>
    <w:rsid w:val="00D265B2"/>
    <w:rsid w:val="00D26F24"/>
    <w:rsid w:val="00D34160"/>
    <w:rsid w:val="00D35400"/>
    <w:rsid w:val="00D400FC"/>
    <w:rsid w:val="00D425AC"/>
    <w:rsid w:val="00D60569"/>
    <w:rsid w:val="00D67C50"/>
    <w:rsid w:val="00D7686F"/>
    <w:rsid w:val="00D77C52"/>
    <w:rsid w:val="00D83A2F"/>
    <w:rsid w:val="00D90D68"/>
    <w:rsid w:val="00D92D57"/>
    <w:rsid w:val="00DA702D"/>
    <w:rsid w:val="00DB6415"/>
    <w:rsid w:val="00DC2E61"/>
    <w:rsid w:val="00DD02D2"/>
    <w:rsid w:val="00DD35B4"/>
    <w:rsid w:val="00DD6AFD"/>
    <w:rsid w:val="00DF0871"/>
    <w:rsid w:val="00DF166F"/>
    <w:rsid w:val="00DF6959"/>
    <w:rsid w:val="00E0418E"/>
    <w:rsid w:val="00E07D35"/>
    <w:rsid w:val="00E25971"/>
    <w:rsid w:val="00E2743F"/>
    <w:rsid w:val="00E27DD7"/>
    <w:rsid w:val="00E300BE"/>
    <w:rsid w:val="00E341B2"/>
    <w:rsid w:val="00E602B0"/>
    <w:rsid w:val="00E738B0"/>
    <w:rsid w:val="00E84953"/>
    <w:rsid w:val="00E93AF4"/>
    <w:rsid w:val="00EB668E"/>
    <w:rsid w:val="00EC04F8"/>
    <w:rsid w:val="00EC1125"/>
    <w:rsid w:val="00EC2153"/>
    <w:rsid w:val="00ED2EA1"/>
    <w:rsid w:val="00ED452A"/>
    <w:rsid w:val="00EE681C"/>
    <w:rsid w:val="00EE706E"/>
    <w:rsid w:val="00EF7FC3"/>
    <w:rsid w:val="00F06F9F"/>
    <w:rsid w:val="00F20E42"/>
    <w:rsid w:val="00F25471"/>
    <w:rsid w:val="00F357A7"/>
    <w:rsid w:val="00F37D74"/>
    <w:rsid w:val="00F50540"/>
    <w:rsid w:val="00F545F5"/>
    <w:rsid w:val="00F6299A"/>
    <w:rsid w:val="00F66239"/>
    <w:rsid w:val="00F87166"/>
    <w:rsid w:val="00F91515"/>
    <w:rsid w:val="00F93749"/>
    <w:rsid w:val="00FA3F2B"/>
    <w:rsid w:val="00FB3198"/>
    <w:rsid w:val="00FC4F3E"/>
    <w:rsid w:val="00FC530B"/>
    <w:rsid w:val="00FD1DCB"/>
    <w:rsid w:val="00FD593F"/>
    <w:rsid w:val="00FD6583"/>
    <w:rsid w:val="00FD7E9C"/>
    <w:rsid w:val="00FE5F71"/>
    <w:rsid w:val="00FF0280"/>
    <w:rsid w:val="0891161B"/>
    <w:rsid w:val="0F7C2C2E"/>
    <w:rsid w:val="1B0332DF"/>
    <w:rsid w:val="26632FE7"/>
    <w:rsid w:val="273C6BB3"/>
    <w:rsid w:val="327E3E24"/>
    <w:rsid w:val="34BA79CA"/>
    <w:rsid w:val="37A56BB4"/>
    <w:rsid w:val="39E3559E"/>
    <w:rsid w:val="3E877388"/>
    <w:rsid w:val="46F00C05"/>
    <w:rsid w:val="4823227C"/>
    <w:rsid w:val="485566E5"/>
    <w:rsid w:val="48AE547A"/>
    <w:rsid w:val="63591435"/>
    <w:rsid w:val="74BB5FFB"/>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customStyle="1" w:styleId="12">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styleId="13">
    <w:name w:val="List Paragraph"/>
    <w:basedOn w:val="1"/>
    <w:qFormat/>
    <w:uiPriority w:val="99"/>
    <w:pPr>
      <w:ind w:firstLine="420" w:firstLineChars="200"/>
    </w:pPr>
  </w:style>
  <w:style w:type="character" w:customStyle="1" w:styleId="14">
    <w:name w:val="批注框文本 字符"/>
    <w:basedOn w:val="8"/>
    <w:link w:val="3"/>
    <w:semiHidden/>
    <w:qFormat/>
    <w:uiPriority w:val="99"/>
    <w:rPr>
      <w:kern w:val="2"/>
      <w:sz w:val="18"/>
      <w:szCs w:val="18"/>
    </w:rPr>
  </w:style>
  <w:style w:type="character" w:customStyle="1" w:styleId="15">
    <w:name w:val="批注文字 字符"/>
    <w:basedOn w:val="8"/>
    <w:link w:val="2"/>
    <w:semiHidden/>
    <w:qFormat/>
    <w:uiPriority w:val="99"/>
    <w:rPr>
      <w:kern w:val="2"/>
      <w:sz w:val="21"/>
      <w:szCs w:val="22"/>
    </w:rPr>
  </w:style>
  <w:style w:type="character" w:customStyle="1" w:styleId="16">
    <w:name w:val="批注主题 字符"/>
    <w:basedOn w:val="15"/>
    <w:link w:val="6"/>
    <w:semiHidden/>
    <w:qFormat/>
    <w:uiPriority w:val="99"/>
    <w:rPr>
      <w:b/>
      <w:bCs/>
      <w:kern w:val="2"/>
      <w:sz w:val="21"/>
      <w:szCs w:val="22"/>
    </w:rPr>
  </w:style>
  <w:style w:type="paragraph" w:customStyle="1" w:styleId="17">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8">
    <w:name w:val="修订3"/>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9CBCD-0AA7-4589-9AC3-9E654103624F}">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1684</Words>
  <Characters>180</Characters>
  <Lines>1</Lines>
  <Paragraphs>3</Paragraphs>
  <TotalTime>107</TotalTime>
  <ScaleCrop>false</ScaleCrop>
  <LinksUpToDate>false</LinksUpToDate>
  <CharactersWithSpaces>1861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2025-04-10T01:16:00Z</dcterms:created>
  <dc:creator>Administrator</dc:creator>
  <cp:lastModifiedBy>陈湘鹏</cp:lastModifiedBy>
  <cp:lastPrinted>2026-05-12T08:30:00Z</cp:lastPrinted>
  <dcterms:modified xsi:type="dcterms:W3CDTF">2026-05-15T08:40:37Z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C2CFDA2A3C9A497DA137C2368319EB16_12</vt:lpwstr>
  </property>
  <property fmtid="{D5CDD505-2E9C-101B-9397-08002B2CF9AE}" pid="4" name="KSOTemplateDocerSaveRecord">
    <vt:lpwstr>eyJoZGlkIjoiN2MwNzNjM2JlMTkwNjEwMTAyY2QwNDU0NDQ3Y2Y5NWIifQ==</vt:lpwstr>
  </property>
</Properties>
</file>