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50B84">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52</w:t>
      </w:r>
      <w:r>
        <w:rPr>
          <w:rFonts w:hint="default" w:ascii="Times New Roman" w:hAnsi="Times New Roman" w:eastAsia="仿宋_GB2312" w:cs="Times New Roman"/>
          <w:sz w:val="32"/>
          <w:szCs w:val="32"/>
          <w:highlight w:val="none"/>
          <w:lang w:val="en-US" w:eastAsia="zh-CN"/>
        </w:rPr>
        <w:t>号</w:t>
      </w:r>
    </w:p>
    <w:p w14:paraId="0E009EA9">
      <w:pPr>
        <w:spacing w:line="560" w:lineRule="exact"/>
        <w:jc w:val="center"/>
        <w:rPr>
          <w:rFonts w:hint="eastAsia" w:ascii="方正小标宋_GBK" w:hAnsi="方正小标宋_GBK" w:eastAsia="方正小标宋_GBK" w:cs="方正小标宋_GBK"/>
          <w:bCs/>
          <w:color w:val="auto"/>
          <w:sz w:val="44"/>
          <w:szCs w:val="44"/>
        </w:rPr>
      </w:pPr>
    </w:p>
    <w:p w14:paraId="4CF20779">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广东省人民政府关于广州市</w:t>
      </w:r>
      <w:r>
        <w:rPr>
          <w:rFonts w:hint="eastAsia" w:ascii="方正小标宋_GBK" w:hAnsi="方正小标宋_GBK" w:eastAsia="方正小标宋_GBK" w:cs="方正小标宋_GBK"/>
          <w:bCs/>
          <w:color w:val="auto"/>
          <w:sz w:val="44"/>
          <w:szCs w:val="44"/>
          <w:lang w:eastAsia="zh-CN"/>
        </w:rPr>
        <w:t>白云</w:t>
      </w:r>
      <w:r>
        <w:rPr>
          <w:rFonts w:hint="eastAsia" w:ascii="方正小标宋_GBK" w:hAnsi="方正小标宋_GBK" w:eastAsia="方正小标宋_GBK" w:cs="方正小标宋_GBK"/>
          <w:bCs/>
          <w:color w:val="auto"/>
          <w:sz w:val="44"/>
          <w:szCs w:val="44"/>
        </w:rPr>
        <w:t>区</w:t>
      </w:r>
      <w:r>
        <w:rPr>
          <w:rFonts w:hint="eastAsia" w:ascii="方正小标宋_GBK" w:hAnsi="方正小标宋_GBK" w:eastAsia="方正小标宋_GBK" w:cs="方正小标宋_GBK"/>
          <w:bCs/>
          <w:color w:val="auto"/>
          <w:sz w:val="44"/>
          <w:szCs w:val="44"/>
          <w:lang w:eastAsia="zh-CN"/>
        </w:rPr>
        <w:t>（空港经济区）</w:t>
      </w:r>
      <w:r>
        <w:rPr>
          <w:rFonts w:hint="eastAsia" w:ascii="方正小标宋_GBK" w:hAnsi="方正小标宋_GBK" w:eastAsia="方正小标宋_GBK" w:cs="方正小标宋_GBK"/>
          <w:bCs/>
          <w:color w:val="auto"/>
          <w:sz w:val="44"/>
          <w:szCs w:val="44"/>
        </w:rPr>
        <w:t>20</w:t>
      </w:r>
      <w:r>
        <w:rPr>
          <w:rFonts w:hint="eastAsia" w:ascii="方正小标宋_GBK" w:hAnsi="方正小标宋_GBK" w:eastAsia="方正小标宋_GBK" w:cs="方正小标宋_GBK"/>
          <w:bCs/>
          <w:color w:val="auto"/>
          <w:sz w:val="44"/>
          <w:szCs w:val="44"/>
          <w:lang w:val="en-US" w:eastAsia="zh-CN"/>
        </w:rPr>
        <w:t>25</w:t>
      </w:r>
      <w:r>
        <w:rPr>
          <w:rFonts w:hint="eastAsia" w:ascii="方正小标宋_GBK" w:hAnsi="方正小标宋_GBK" w:eastAsia="方正小标宋_GBK" w:cs="方正小标宋_GBK"/>
          <w:bCs/>
          <w:color w:val="auto"/>
          <w:sz w:val="44"/>
          <w:szCs w:val="44"/>
        </w:rPr>
        <w:t>年度第</w:t>
      </w:r>
      <w:r>
        <w:rPr>
          <w:rFonts w:hint="eastAsia" w:ascii="方正小标宋_GBK" w:hAnsi="方正小标宋_GBK" w:eastAsia="方正小标宋_GBK" w:cs="方正小标宋_GBK"/>
          <w:bCs/>
          <w:color w:val="auto"/>
          <w:sz w:val="44"/>
          <w:szCs w:val="44"/>
          <w:lang w:val="en-US" w:eastAsia="zh-CN"/>
        </w:rPr>
        <w:t>一百</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2BCEE0F8">
      <w:pPr>
        <w:widowControl/>
        <w:spacing w:line="600" w:lineRule="exact"/>
        <w:jc w:val="center"/>
        <w:textAlignment w:val="baseline"/>
        <w:rPr>
          <w:rFonts w:hint="eastAsia"/>
          <w:b/>
          <w:color w:val="auto"/>
          <w:sz w:val="32"/>
          <w:szCs w:val="32"/>
          <w:u w:val="none"/>
        </w:rPr>
      </w:pPr>
    </w:p>
    <w:p w14:paraId="61FB12F2">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C025D59">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你市关于申请广州市白云区（空港经济区）2025年度第一百批次城镇建设用地土地征收的请示收悉，现批复如下：</w:t>
      </w:r>
    </w:p>
    <w:p w14:paraId="683AC44D">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4.2086</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w:t>
      </w:r>
      <w:r>
        <w:rPr>
          <w:rFonts w:hint="eastAsia" w:eastAsia="仿宋_GB2312" w:cs="Times New Roman"/>
          <w:color w:val="auto"/>
          <w:kern w:val="2"/>
          <w:sz w:val="32"/>
          <w:szCs w:val="32"/>
          <w:highlight w:val="none"/>
          <w:u w:val="none"/>
          <w:lang w:val="en-US" w:eastAsia="zh-CN" w:bidi="ar-SA"/>
        </w:rPr>
        <w:t>白云区人和镇风和经济联合社和花都区新雅街广塘村白蟮塘经济合作社（花都区飞地）属下的集体农用地3.5618公顷（其中耕地1.2612公顷）转为建设用地，同时使用上述有关村集体建设用地0.2270公顷，以上合计3.7888公顷集体土地一并办理征地手续。另同意你市将白云区属下的国有农用地0.4135公顷（其中耕地0.0049公顷）、未利用地0.0063公顷转为建设用地。上述批准建设用地4.2086公顷由当地人民政府依法依规供应。</w:t>
      </w:r>
    </w:p>
    <w:p w14:paraId="7B66F1B8">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440000202522091863），落实建设占用耕地耕作层土壤剥离利用。</w:t>
      </w:r>
    </w:p>
    <w:p w14:paraId="109B5E37">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14:paraId="5B65084A">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使用土地涉及的耕地占用税等有关税费的收缴或调整，请按有关规定办理。</w:t>
      </w:r>
    </w:p>
    <w:p w14:paraId="3CD233E1">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64302B58">
      <w:pPr>
        <w:widowControl/>
        <w:spacing w:line="600" w:lineRule="exact"/>
        <w:textAlignment w:val="baseline"/>
        <w:rPr>
          <w:rFonts w:hint="eastAsia" w:ascii="仿宋_GB2312" w:hAnsi="仿宋_GB2312" w:eastAsia="仿宋_GB2312" w:cs="仿宋_GB2312"/>
          <w:color w:val="auto"/>
          <w:sz w:val="32"/>
          <w:szCs w:val="32"/>
        </w:rPr>
      </w:pPr>
    </w:p>
    <w:p w14:paraId="64800BA8">
      <w:pPr>
        <w:widowControl/>
        <w:spacing w:line="600" w:lineRule="exact"/>
        <w:textAlignment w:val="baseline"/>
        <w:rPr>
          <w:rFonts w:hint="eastAsia" w:ascii="仿宋_GB2312" w:hAnsi="仿宋_GB2312" w:eastAsia="仿宋_GB2312" w:cs="仿宋_GB2312"/>
          <w:color w:val="auto"/>
          <w:sz w:val="32"/>
          <w:szCs w:val="32"/>
        </w:rPr>
      </w:pPr>
    </w:p>
    <w:p w14:paraId="698957E2">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06E74DC3">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年</w:t>
      </w:r>
      <w:r>
        <w:rPr>
          <w:rFonts w:hint="eastAsia" w:eastAsia="仿宋_GB2312" w:cs="Times New Roman"/>
          <w:color w:val="auto"/>
          <w:kern w:val="2"/>
          <w:sz w:val="32"/>
          <w:szCs w:val="32"/>
          <w:highlight w:val="none"/>
          <w:u w:val="none"/>
          <w:lang w:val="en-US" w:eastAsia="zh-CN" w:bidi="ar-SA"/>
        </w:rPr>
        <w:t>3</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31</w:t>
      </w:r>
      <w:bookmarkStart w:id="0" w:name="_GoBack"/>
      <w:bookmarkEnd w:id="0"/>
      <w:r>
        <w:rPr>
          <w:rFonts w:hint="eastAsia" w:ascii="仿宋_GB2312" w:hAnsi="仿宋_GB2312" w:eastAsia="仿宋_GB2312" w:cs="仿宋_GB2312"/>
          <w:color w:val="auto"/>
          <w:sz w:val="32"/>
          <w:szCs w:val="32"/>
        </w:rPr>
        <w:t>日</w:t>
      </w:r>
    </w:p>
    <w:p w14:paraId="0CA33FA2">
      <w:pPr>
        <w:widowControl/>
        <w:spacing w:line="600" w:lineRule="exact"/>
        <w:textAlignment w:val="baseline"/>
        <w:rPr>
          <w:rFonts w:hint="eastAsia" w:eastAsia="仿宋_GB2312"/>
          <w:color w:val="auto"/>
          <w:sz w:val="32"/>
          <w:szCs w:val="32"/>
        </w:rPr>
      </w:pPr>
    </w:p>
    <w:p w14:paraId="00F2A747">
      <w:pPr>
        <w:widowControl/>
        <w:spacing w:line="600" w:lineRule="exact"/>
        <w:textAlignment w:val="baseline"/>
        <w:rPr>
          <w:rFonts w:hint="eastAsia" w:eastAsia="仿宋_GB2312"/>
          <w:color w:val="auto"/>
          <w:sz w:val="32"/>
          <w:szCs w:val="32"/>
        </w:rPr>
      </w:pPr>
    </w:p>
    <w:p w14:paraId="7B04299A">
      <w:pPr>
        <w:widowControl/>
        <w:spacing w:line="600" w:lineRule="exact"/>
        <w:textAlignment w:val="baseline"/>
        <w:rPr>
          <w:rFonts w:hint="eastAsia" w:eastAsia="仿宋_GB2312"/>
          <w:color w:val="auto"/>
          <w:sz w:val="32"/>
          <w:szCs w:val="32"/>
        </w:rPr>
      </w:pPr>
    </w:p>
    <w:p w14:paraId="79D6A736">
      <w:pPr>
        <w:widowControl/>
        <w:spacing w:line="600" w:lineRule="exact"/>
        <w:textAlignment w:val="baseline"/>
        <w:rPr>
          <w:rFonts w:hint="eastAsia" w:eastAsia="仿宋_GB2312"/>
          <w:color w:val="auto"/>
          <w:sz w:val="32"/>
          <w:szCs w:val="32"/>
        </w:rPr>
      </w:pPr>
    </w:p>
    <w:p w14:paraId="484310CC">
      <w:pPr>
        <w:widowControl/>
        <w:spacing w:line="600" w:lineRule="exact"/>
        <w:textAlignment w:val="baseline"/>
        <w:rPr>
          <w:rFonts w:hint="eastAsia" w:eastAsia="仿宋_GB2312"/>
          <w:color w:val="auto"/>
          <w:sz w:val="32"/>
          <w:szCs w:val="32"/>
        </w:rPr>
      </w:pPr>
    </w:p>
    <w:p w14:paraId="2F9A10A2">
      <w:pPr>
        <w:widowControl/>
        <w:spacing w:line="600" w:lineRule="exact"/>
        <w:textAlignment w:val="baseline"/>
        <w:rPr>
          <w:rFonts w:hint="eastAsia" w:eastAsia="仿宋_GB2312"/>
          <w:color w:val="auto"/>
          <w:sz w:val="32"/>
          <w:szCs w:val="32"/>
        </w:rPr>
      </w:pPr>
    </w:p>
    <w:p w14:paraId="15C06793">
      <w:pPr>
        <w:widowControl/>
        <w:spacing w:line="600" w:lineRule="exact"/>
        <w:textAlignment w:val="baseline"/>
        <w:rPr>
          <w:rFonts w:hint="eastAsia" w:eastAsia="仿宋_GB2312"/>
          <w:color w:val="auto"/>
          <w:sz w:val="32"/>
          <w:szCs w:val="32"/>
        </w:rPr>
      </w:pPr>
    </w:p>
    <w:p w14:paraId="77B32B83">
      <w:pPr>
        <w:widowControl/>
        <w:spacing w:line="600" w:lineRule="exact"/>
        <w:textAlignment w:val="baseline"/>
        <w:rPr>
          <w:rFonts w:hint="eastAsia" w:eastAsia="仿宋_GB2312"/>
          <w:color w:val="auto"/>
          <w:sz w:val="32"/>
          <w:szCs w:val="32"/>
        </w:rPr>
      </w:pPr>
    </w:p>
    <w:p w14:paraId="7AF717B8">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7E5CFCCF">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DF8A5">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29959279">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7E195">
    <w:pPr>
      <w:pStyle w:val="2"/>
      <w:framePr w:wrap="around" w:vAnchor="text" w:hAnchor="margin" w:xAlign="outside" w:y="1"/>
      <w:rPr>
        <w:rStyle w:val="5"/>
      </w:rPr>
    </w:pPr>
    <w:r>
      <w:fldChar w:fldCharType="begin"/>
    </w:r>
    <w:r>
      <w:rPr>
        <w:rStyle w:val="5"/>
      </w:rPr>
      <w:instrText xml:space="preserve">PAGE  </w:instrText>
    </w:r>
    <w:r>
      <w:fldChar w:fldCharType="end"/>
    </w:r>
  </w:p>
  <w:p w14:paraId="66325831">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19352"/>
    <w:multiLevelType w:val="singleLevel"/>
    <w:tmpl w:val="4FF19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5390C07"/>
    <w:rsid w:val="055C27B5"/>
    <w:rsid w:val="0C9920D9"/>
    <w:rsid w:val="0F7B02F4"/>
    <w:rsid w:val="109F6DD2"/>
    <w:rsid w:val="13236B26"/>
    <w:rsid w:val="15EA2560"/>
    <w:rsid w:val="1CA90EA4"/>
    <w:rsid w:val="26AD3E24"/>
    <w:rsid w:val="2E6F1820"/>
    <w:rsid w:val="32043682"/>
    <w:rsid w:val="33935FAE"/>
    <w:rsid w:val="3BBA7AA0"/>
    <w:rsid w:val="3E8770EB"/>
    <w:rsid w:val="407B1783"/>
    <w:rsid w:val="429C3C8E"/>
    <w:rsid w:val="44481963"/>
    <w:rsid w:val="483A73C5"/>
    <w:rsid w:val="4C9C00C8"/>
    <w:rsid w:val="4F3A3A5E"/>
    <w:rsid w:val="4F5579DC"/>
    <w:rsid w:val="4F617A2B"/>
    <w:rsid w:val="506F56B2"/>
    <w:rsid w:val="51C56C38"/>
    <w:rsid w:val="54AD5139"/>
    <w:rsid w:val="555846C7"/>
    <w:rsid w:val="56A7023F"/>
    <w:rsid w:val="59B07162"/>
    <w:rsid w:val="5D265BA5"/>
    <w:rsid w:val="5D293D56"/>
    <w:rsid w:val="5EE0577F"/>
    <w:rsid w:val="6D593268"/>
    <w:rsid w:val="757D1697"/>
    <w:rsid w:val="770C5427"/>
    <w:rsid w:val="7BC435A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2026-05-13T02:39:21Z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