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BB2AA">
      <w:pPr>
        <w:spacing w:line="291" w:lineRule="auto"/>
        <w:rPr>
          <w:rFonts w:ascii="Arial"/>
          <w:sz w:val="21"/>
        </w:rPr>
      </w:pPr>
    </w:p>
    <w:p w14:paraId="1356CD96">
      <w:pPr>
        <w:spacing w:line="291" w:lineRule="auto"/>
        <w:rPr>
          <w:rFonts w:ascii="Arial"/>
          <w:sz w:val="21"/>
        </w:rPr>
      </w:pPr>
    </w:p>
    <w:p w14:paraId="15D98E3F">
      <w:pPr>
        <w:spacing w:line="291" w:lineRule="auto"/>
        <w:rPr>
          <w:rFonts w:ascii="Arial"/>
          <w:sz w:val="21"/>
        </w:rPr>
      </w:pPr>
    </w:p>
    <w:p w14:paraId="5724400A">
      <w:pPr>
        <w:spacing w:line="292" w:lineRule="auto"/>
        <w:rPr>
          <w:rFonts w:ascii="Arial"/>
          <w:sz w:val="21"/>
        </w:rPr>
      </w:pPr>
    </w:p>
    <w:p w14:paraId="189C69DF">
      <w:pPr>
        <w:spacing w:before="156" w:line="219" w:lineRule="auto"/>
        <w:ind w:left="245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1"/>
          <w:w w:val="95"/>
          <w:sz w:val="48"/>
          <w:szCs w:val="48"/>
        </w:rPr>
        <w:t>关于广州市花都区2025年度第七十批次城镇建设</w:t>
      </w:r>
    </w:p>
    <w:p w14:paraId="2F907475">
      <w:pPr>
        <w:spacing w:before="20" w:line="219" w:lineRule="auto"/>
        <w:ind w:left="49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2"/>
          <w:sz w:val="48"/>
          <w:szCs w:val="48"/>
        </w:rPr>
        <w:t>用地(广州市花都区新街村、大陵村城中村</w:t>
      </w:r>
    </w:p>
    <w:p w14:paraId="45798176">
      <w:pPr>
        <w:spacing w:before="23" w:line="219" w:lineRule="auto"/>
        <w:ind w:left="95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5"/>
          <w:sz w:val="48"/>
          <w:szCs w:val="48"/>
        </w:rPr>
        <w:t>改造项目地块四〔低效用地〕</w:t>
      </w:r>
      <w:r>
        <w:rPr>
          <w:rFonts w:ascii="Times New Roman" w:hAnsi="Times New Roman" w:eastAsia="Times New Roman" w:cs="Times New Roman"/>
          <w:b/>
          <w:bCs/>
          <w:spacing w:val="-35"/>
          <w:sz w:val="48"/>
          <w:szCs w:val="48"/>
        </w:rPr>
        <w:t xml:space="preserve">B </w:t>
      </w:r>
      <w:r>
        <w:rPr>
          <w:rFonts w:ascii="宋体" w:hAnsi="宋体" w:eastAsia="宋体" w:cs="宋体"/>
          <w:b/>
          <w:bCs/>
          <w:spacing w:val="-35"/>
          <w:sz w:val="48"/>
          <w:szCs w:val="48"/>
        </w:rPr>
        <w:t>地块)</w:t>
      </w:r>
    </w:p>
    <w:p w14:paraId="13C61EFF">
      <w:pPr>
        <w:spacing w:before="20" w:line="219" w:lineRule="auto"/>
        <w:ind w:left="181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2"/>
          <w:sz w:val="48"/>
          <w:szCs w:val="48"/>
        </w:rPr>
        <w:t>项目被征地农民养老保障方案</w:t>
      </w:r>
    </w:p>
    <w:p w14:paraId="60DD9AEB">
      <w:pPr>
        <w:spacing w:line="315" w:lineRule="auto"/>
        <w:rPr>
          <w:rFonts w:ascii="Arial"/>
          <w:sz w:val="21"/>
        </w:rPr>
      </w:pPr>
    </w:p>
    <w:p w14:paraId="7FD38589">
      <w:pPr>
        <w:spacing w:line="316" w:lineRule="auto"/>
        <w:rPr>
          <w:rFonts w:ascii="Arial"/>
          <w:sz w:val="21"/>
        </w:rPr>
      </w:pPr>
    </w:p>
    <w:p w14:paraId="0F1A20E6">
      <w:pPr>
        <w:pStyle w:val="2"/>
        <w:spacing w:before="114" w:line="291" w:lineRule="auto"/>
        <w:ind w:left="239" w:right="135" w:firstLine="640"/>
        <w:jc w:val="both"/>
      </w:pPr>
      <w:r>
        <w:rPr>
          <w:spacing w:val="-35"/>
        </w:rPr>
        <w:t>依照《中华人民共和国土地管理法》《关于切实做好被征地</w:t>
      </w:r>
      <w:r>
        <w:rPr>
          <w:spacing w:val="3"/>
        </w:rPr>
        <w:t xml:space="preserve"> </w:t>
      </w:r>
      <w:r>
        <w:rPr>
          <w:spacing w:val="-23"/>
        </w:rPr>
        <w:t>农民社会保障工作有关问题的通知》(劳社部发〔2007〕14号，</w:t>
      </w:r>
      <w:r>
        <w:rPr>
          <w:spacing w:val="12"/>
        </w:rPr>
        <w:t xml:space="preserve"> </w:t>
      </w:r>
      <w:r>
        <w:rPr>
          <w:spacing w:val="-15"/>
        </w:rPr>
        <w:t>下称劳社部发〔2007〕14号)、《广东</w:t>
      </w:r>
      <w:r>
        <w:rPr>
          <w:spacing w:val="-16"/>
        </w:rPr>
        <w:t>省人民政府办公厅转发</w:t>
      </w:r>
      <w:r>
        <w:t xml:space="preserve"> </w:t>
      </w:r>
      <w:r>
        <w:rPr>
          <w:spacing w:val="-24"/>
        </w:rPr>
        <w:t>省人力资源社会保障厅关于进一步完善我省被征地农民养老保</w:t>
      </w:r>
      <w:r>
        <w:rPr>
          <w:spacing w:val="12"/>
        </w:rPr>
        <w:t xml:space="preserve"> </w:t>
      </w:r>
      <w:r>
        <w:rPr>
          <w:spacing w:val="-10"/>
        </w:rPr>
        <w:t>障政策意见的通知》(粤府办〔2021〕22号)、《广东省人力</w:t>
      </w:r>
      <w:r>
        <w:rPr>
          <w:spacing w:val="4"/>
        </w:rPr>
        <w:t xml:space="preserve"> </w:t>
      </w:r>
      <w:r>
        <w:rPr>
          <w:spacing w:val="-24"/>
        </w:rPr>
        <w:t>资源社会保障厅人社厅关于进一步做好被征地农民社会保障工</w:t>
      </w:r>
      <w:r>
        <w:rPr>
          <w:spacing w:val="8"/>
        </w:rPr>
        <w:t xml:space="preserve"> </w:t>
      </w:r>
      <w:r>
        <w:rPr>
          <w:spacing w:val="-10"/>
        </w:rPr>
        <w:t>作完善相关政策的通知》(粤人社规〔2025〕48号)和《广州</w:t>
      </w:r>
      <w:r>
        <w:rPr>
          <w:spacing w:val="4"/>
        </w:rPr>
        <w:t xml:space="preserve"> </w:t>
      </w:r>
      <w:r>
        <w:rPr>
          <w:spacing w:val="-24"/>
        </w:rPr>
        <w:t>市人民政府办公厅转发关于进一步完善我省被征地农民养老保</w:t>
      </w:r>
      <w:r>
        <w:rPr>
          <w:spacing w:val="12"/>
        </w:rPr>
        <w:t xml:space="preserve"> </w:t>
      </w:r>
      <w:r>
        <w:rPr>
          <w:spacing w:val="-16"/>
        </w:rPr>
        <w:t>障政策意见的通知》(穗府办规〔2022〕3号)等有关规定，拟</w:t>
      </w:r>
      <w:r>
        <w:rPr>
          <w:spacing w:val="17"/>
        </w:rPr>
        <w:t xml:space="preserve"> </w:t>
      </w:r>
      <w:r>
        <w:rPr>
          <w:spacing w:val="-16"/>
        </w:rPr>
        <w:t>定广州市花都区2025年度第七十批次城镇建设用地(广州市花</w:t>
      </w:r>
      <w:r>
        <w:rPr>
          <w:spacing w:val="5"/>
        </w:rPr>
        <w:t xml:space="preserve"> </w:t>
      </w:r>
      <w:r>
        <w:rPr>
          <w:spacing w:val="-35"/>
        </w:rPr>
        <w:t>都区新街村、大陵村城中村改造项目地块四〔低效用地〕</w:t>
      </w:r>
      <w:r>
        <w:rPr>
          <w:rFonts w:ascii="Times New Roman" w:hAnsi="Times New Roman" w:eastAsia="Times New Roman" w:cs="Times New Roman"/>
          <w:spacing w:val="-35"/>
        </w:rPr>
        <w:t xml:space="preserve">B </w:t>
      </w:r>
      <w:r>
        <w:rPr>
          <w:spacing w:val="-35"/>
        </w:rPr>
        <w:t>地块)</w:t>
      </w:r>
      <w:r>
        <w:rPr>
          <w:spacing w:val="11"/>
        </w:rPr>
        <w:t xml:space="preserve"> </w:t>
      </w:r>
      <w:r>
        <w:rPr>
          <w:spacing w:val="-34"/>
        </w:rPr>
        <w:t>项目被征地农民养老保障方案如下：</w:t>
      </w:r>
    </w:p>
    <w:p w14:paraId="0143C0EA">
      <w:pPr>
        <w:pStyle w:val="2"/>
        <w:spacing w:before="117" w:line="295" w:lineRule="auto"/>
        <w:ind w:left="239" w:right="94" w:firstLine="670"/>
      </w:pPr>
      <w:r>
        <w:rPr>
          <w:spacing w:val="-27"/>
        </w:rPr>
        <w:t>一、对广州市花都区2025年度第七十批次</w:t>
      </w:r>
      <w:r>
        <w:rPr>
          <w:spacing w:val="-28"/>
        </w:rPr>
        <w:t>城镇建设用地(广</w:t>
      </w:r>
      <w:r>
        <w:t xml:space="preserve"> </w:t>
      </w:r>
      <w:r>
        <w:rPr>
          <w:spacing w:val="-30"/>
        </w:rPr>
        <w:t>州市花都区新街村、大陵村城中村改造项目地块四〔低效用地〕</w:t>
      </w:r>
    </w:p>
    <w:p w14:paraId="6A647506">
      <w:pPr>
        <w:spacing w:line="295" w:lineRule="auto"/>
        <w:sectPr>
          <w:footerReference r:id="rId5" w:type="default"/>
          <w:pgSz w:w="11900" w:h="16840"/>
          <w:pgMar w:top="1391" w:right="1239" w:bottom="1430" w:left="1360" w:header="0" w:footer="1369" w:gutter="0"/>
          <w:cols w:space="720" w:num="1"/>
        </w:sectPr>
      </w:pPr>
    </w:p>
    <w:p w14:paraId="5F35BD32">
      <w:pPr>
        <w:spacing w:line="262" w:lineRule="auto"/>
        <w:rPr>
          <w:rFonts w:ascii="Arial"/>
          <w:sz w:val="21"/>
        </w:rPr>
      </w:pPr>
    </w:p>
    <w:p w14:paraId="4CABB6B7">
      <w:pPr>
        <w:spacing w:line="263" w:lineRule="auto"/>
        <w:rPr>
          <w:rFonts w:ascii="Arial"/>
          <w:sz w:val="21"/>
        </w:rPr>
      </w:pPr>
    </w:p>
    <w:p w14:paraId="43F77ABA">
      <w:pPr>
        <w:spacing w:line="263" w:lineRule="auto"/>
        <w:rPr>
          <w:rFonts w:ascii="Arial"/>
          <w:sz w:val="21"/>
        </w:rPr>
      </w:pPr>
    </w:p>
    <w:p w14:paraId="18B2A1B3">
      <w:pPr>
        <w:pStyle w:val="2"/>
        <w:spacing w:before="114" w:line="221" w:lineRule="auto"/>
      </w:pPr>
      <w:r>
        <w:rPr>
          <w:rFonts w:ascii="Times New Roman" w:hAnsi="Times New Roman" w:eastAsia="Times New Roman" w:cs="Times New Roman"/>
          <w:spacing w:val="-20"/>
        </w:rPr>
        <w:t>B</w:t>
      </w:r>
      <w:r>
        <w:rPr>
          <w:spacing w:val="-20"/>
        </w:rPr>
        <w:t>地块)项目涉及的被征地农民实施社会养老保障。</w:t>
      </w:r>
    </w:p>
    <w:p w14:paraId="662BA59D">
      <w:pPr>
        <w:pStyle w:val="2"/>
        <w:spacing w:before="155" w:line="300" w:lineRule="auto"/>
        <w:ind w:right="69" w:firstLine="670"/>
        <w:rPr>
          <w:sz w:val="33"/>
          <w:szCs w:val="33"/>
        </w:rPr>
      </w:pPr>
      <w:r>
        <w:rPr>
          <w:spacing w:val="-17"/>
          <w:sz w:val="33"/>
          <w:szCs w:val="33"/>
        </w:rPr>
        <w:t>二、征地社保费筹集。依据市规划和自然资源局花都区分局</w:t>
      </w:r>
      <w:r>
        <w:rPr>
          <w:spacing w:val="12"/>
          <w:sz w:val="33"/>
          <w:szCs w:val="33"/>
        </w:rPr>
        <w:t xml:space="preserve"> </w:t>
      </w:r>
      <w:r>
        <w:rPr>
          <w:spacing w:val="-4"/>
          <w:sz w:val="33"/>
          <w:szCs w:val="33"/>
        </w:rPr>
        <w:t>提供情况，该项目征收我区新华街大陵村、新街村土地面</w:t>
      </w:r>
      <w:r>
        <w:rPr>
          <w:spacing w:val="-5"/>
          <w:sz w:val="33"/>
          <w:szCs w:val="33"/>
        </w:rPr>
        <w:t>积共</w:t>
      </w:r>
      <w:r>
        <w:rPr>
          <w:sz w:val="33"/>
          <w:szCs w:val="33"/>
        </w:rPr>
        <w:t xml:space="preserve"> </w:t>
      </w:r>
      <w:r>
        <w:rPr>
          <w:spacing w:val="-21"/>
        </w:rPr>
        <w:t>99.0555亩，其中0亩属于农村集体经济组织留用地，目前征地</w:t>
      </w:r>
      <w:r>
        <w:rPr>
          <w:spacing w:val="5"/>
        </w:rPr>
        <w:t xml:space="preserve"> </w:t>
      </w:r>
      <w:r>
        <w:rPr>
          <w:spacing w:val="-24"/>
        </w:rPr>
        <w:t>双方尚未完成征地补偿安置协议签订。该项目征地社保费应按</w:t>
      </w:r>
      <w:r>
        <w:rPr>
          <w:spacing w:val="2"/>
        </w:rPr>
        <w:t xml:space="preserve"> </w:t>
      </w:r>
      <w:r>
        <w:rPr>
          <w:spacing w:val="-4"/>
          <w:sz w:val="33"/>
          <w:szCs w:val="33"/>
        </w:rPr>
        <w:t>2.14万元/亩的标准计提(即征地补偿安置方案制定时，我区每</w:t>
      </w:r>
      <w:r>
        <w:rPr>
          <w:spacing w:val="9"/>
          <w:sz w:val="33"/>
          <w:szCs w:val="33"/>
        </w:rPr>
        <w:t xml:space="preserve"> </w:t>
      </w:r>
      <w:r>
        <w:rPr>
          <w:spacing w:val="7"/>
          <w:sz w:val="33"/>
          <w:szCs w:val="33"/>
        </w:rPr>
        <w:t>亩平均征收农用地综合区片地价13.33万元/亩的16%),其中0</w:t>
      </w:r>
      <w:r>
        <w:rPr>
          <w:spacing w:val="13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亩属于农村集体经济组织留用地，按规定不计提征</w:t>
      </w:r>
      <w:r>
        <w:rPr>
          <w:spacing w:val="-16"/>
          <w:sz w:val="33"/>
          <w:szCs w:val="33"/>
        </w:rPr>
        <w:t>地社保费，需</w:t>
      </w:r>
      <w:r>
        <w:rPr>
          <w:sz w:val="33"/>
          <w:szCs w:val="33"/>
        </w:rPr>
        <w:t xml:space="preserve"> </w:t>
      </w:r>
      <w:r>
        <w:rPr>
          <w:spacing w:val="2"/>
          <w:sz w:val="33"/>
          <w:szCs w:val="33"/>
        </w:rPr>
        <w:t>计提费用共212万元由征地主体(用地单位)一次性预存入我区</w:t>
      </w:r>
      <w:r>
        <w:rPr>
          <w:spacing w:val="8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人力资源社会保障部门开设的“收缴被征地农民养老保障资金过</w:t>
      </w:r>
      <w:r>
        <w:rPr>
          <w:spacing w:val="12"/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渡户”,单列计提并计入征地成本，纳入工程项目概算。</w:t>
      </w:r>
    </w:p>
    <w:p w14:paraId="2A858C8B">
      <w:pPr>
        <w:pStyle w:val="2"/>
        <w:spacing w:before="154" w:line="299" w:lineRule="auto"/>
        <w:ind w:right="69" w:firstLine="670"/>
        <w:rPr>
          <w:sz w:val="33"/>
          <w:szCs w:val="33"/>
        </w:rPr>
      </w:pPr>
      <w:r>
        <w:rPr>
          <w:spacing w:val="-37"/>
        </w:rPr>
        <w:t>三、征地社保费补贴对象。按“筹集资金分配到户，户内平</w:t>
      </w:r>
      <w:r>
        <w:rPr>
          <w:spacing w:val="11"/>
        </w:rPr>
        <w:t xml:space="preserve"> </w:t>
      </w:r>
      <w:r>
        <w:rPr>
          <w:spacing w:val="-15"/>
          <w:sz w:val="33"/>
          <w:szCs w:val="33"/>
        </w:rPr>
        <w:t>均分配到人”的基本原则确定征地社保补贴对象。享有农村集体</w:t>
      </w:r>
      <w:r>
        <w:rPr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土地承包权的农户，其家庭承包的土地被政府依法统一征收</w:t>
      </w:r>
      <w:r>
        <w:rPr>
          <w:spacing w:val="-16"/>
          <w:sz w:val="33"/>
          <w:szCs w:val="33"/>
        </w:rPr>
        <w:t>，征</w:t>
      </w:r>
      <w:r>
        <w:rPr>
          <w:sz w:val="33"/>
          <w:szCs w:val="33"/>
        </w:rPr>
        <w:t xml:space="preserve"> </w:t>
      </w:r>
      <w:r>
        <w:rPr>
          <w:spacing w:val="-4"/>
          <w:sz w:val="33"/>
          <w:szCs w:val="33"/>
        </w:rPr>
        <w:t>收安置补偿方案制定时属于农村集体经济组织成员且年满1</w:t>
      </w:r>
      <w:r>
        <w:rPr>
          <w:spacing w:val="-5"/>
          <w:sz w:val="33"/>
          <w:szCs w:val="33"/>
        </w:rPr>
        <w:t>6周</w:t>
      </w:r>
      <w:r>
        <w:rPr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岁以上的家庭成员，纳入征地社保补贴对象范围。农村集体经济</w:t>
      </w:r>
      <w:r>
        <w:rPr>
          <w:spacing w:val="11"/>
          <w:sz w:val="33"/>
          <w:szCs w:val="33"/>
        </w:rPr>
        <w:t xml:space="preserve"> </w:t>
      </w:r>
      <w:r>
        <w:rPr>
          <w:spacing w:val="-10"/>
          <w:sz w:val="33"/>
          <w:szCs w:val="33"/>
        </w:rPr>
        <w:t>组织另有规定的(如实行土地股份制经济或者集体统一经营土地</w:t>
      </w:r>
      <w:r>
        <w:rPr>
          <w:spacing w:val="9"/>
          <w:sz w:val="33"/>
          <w:szCs w:val="33"/>
        </w:rPr>
        <w:t xml:space="preserve"> </w:t>
      </w:r>
      <w:r>
        <w:rPr>
          <w:spacing w:val="10"/>
          <w:sz w:val="33"/>
          <w:szCs w:val="33"/>
        </w:rPr>
        <w:t>等情况),可从其规定。</w:t>
      </w:r>
    </w:p>
    <w:p w14:paraId="12678713">
      <w:pPr>
        <w:pStyle w:val="2"/>
        <w:spacing w:before="169" w:line="221" w:lineRule="auto"/>
        <w:ind w:left="670"/>
        <w:rPr>
          <w:sz w:val="32"/>
          <w:szCs w:val="32"/>
        </w:rPr>
      </w:pPr>
      <w:r>
        <w:rPr>
          <w:spacing w:val="-10"/>
          <w:sz w:val="32"/>
          <w:szCs w:val="32"/>
        </w:rPr>
        <w:t>四、征地社保费分配。</w:t>
      </w:r>
    </w:p>
    <w:p w14:paraId="00D369FF">
      <w:pPr>
        <w:pStyle w:val="2"/>
        <w:spacing w:before="136" w:line="301" w:lineRule="auto"/>
        <w:ind w:firstLine="830"/>
      </w:pPr>
      <w:r>
        <w:pict>
          <v:shape id="_x0000_s1026" o:spid="_x0000_s1026" o:spt="202" type="#_x0000_t202" style="position:absolute;left:0pt;margin-left:73pt;margin-top:50.45pt;height:2.8pt;width:86.1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CD32357">
                  <w:pPr>
                    <w:spacing w:before="20" w:line="15" w:lineRule="exact"/>
                    <w:ind w:left="20"/>
                    <w:rPr>
                      <w:rFonts w:ascii="宋体" w:hAnsi="宋体" w:eastAsia="宋体" w:cs="宋体"/>
                      <w:sz w:val="2"/>
                      <w:szCs w:val="2"/>
                    </w:rPr>
                  </w:pPr>
                  <w:r>
                    <w:rPr>
                      <w:rFonts w:ascii="宋体" w:hAnsi="宋体" w:eastAsia="宋体" w:cs="宋体"/>
                      <w:w w:val="51"/>
                      <w:sz w:val="2"/>
                      <w:szCs w:val="2"/>
                    </w:rPr>
                    <w:t>1. 2. 3. 4. 5. 6. 7.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 xml:space="preserve"> 8.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9.</w:t>
                  </w:r>
                  <w:r>
                    <w:rPr>
                      <w:rFonts w:ascii="宋体" w:hAnsi="宋体" w:eastAsia="宋体" w:cs="宋体"/>
                      <w:spacing w:val="-4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10.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11.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12.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13.</w:t>
                  </w:r>
                  <w:r>
                    <w:rPr>
                      <w:rFonts w:ascii="宋体" w:hAnsi="宋体" w:eastAsia="宋体" w:cs="宋体"/>
                      <w:spacing w:val="-4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14.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15.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16.</w:t>
                  </w:r>
                  <w:r>
                    <w:rPr>
                      <w:rFonts w:ascii="宋体" w:hAnsi="宋体" w:eastAsia="宋体" w:cs="宋体"/>
                      <w:spacing w:val="-4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17.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18.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19.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20.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21.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22.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23.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24.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25.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26.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27.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28.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29.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30.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31.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32.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33.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34.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35.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36.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37.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38.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39.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40.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41.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42.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43.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44.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45.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46.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47.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48.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49.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50.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51.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52.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53.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54.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55.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56.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57.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58.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59.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60.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61.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62.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63.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64.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65.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66.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67.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68.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69.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70.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71.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72.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73.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74.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75.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76.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77.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78.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79.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80.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81.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82.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83.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84.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85.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86.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87.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88.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89.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90.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91.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92.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93.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94.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95.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96.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97.</w:t>
                  </w:r>
                  <w:r>
                    <w:rPr>
                      <w:rFonts w:ascii="宋体" w:hAnsi="宋体" w:eastAsia="宋体" w:cs="宋体"/>
                      <w:spacing w:val="-6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98.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99.</w:t>
                  </w:r>
                  <w:r>
                    <w:rPr>
                      <w:rFonts w:ascii="宋体" w:hAnsi="宋体" w:eastAsia="宋体" w:cs="宋体"/>
                      <w:spacing w:val="-5"/>
                      <w:sz w:val="2"/>
                      <w:szCs w:val="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w w:val="51"/>
                      <w:sz w:val="2"/>
                      <w:szCs w:val="2"/>
                    </w:rPr>
                    <w:t>100.</w:t>
                  </w:r>
                </w:p>
              </w:txbxContent>
            </v:textbox>
          </v:shape>
        </w:pict>
      </w:r>
      <w:r>
        <w:rPr>
          <w:spacing w:val="-27"/>
        </w:rPr>
        <w:t>(一)征地社保费专款用于被征地农民的基本养老保险缴费</w:t>
      </w:r>
      <w:r>
        <w:rPr>
          <w:spacing w:val="11"/>
        </w:rPr>
        <w:t xml:space="preserve"> </w:t>
      </w:r>
      <w:r>
        <w:rPr>
          <w:spacing w:val="-33"/>
        </w:rPr>
        <w:t>补贴。</w:t>
      </w:r>
    </w:p>
    <w:p w14:paraId="356A161D">
      <w:pPr>
        <w:pStyle w:val="2"/>
        <w:spacing w:before="1" w:line="220" w:lineRule="auto"/>
        <w:ind w:right="4"/>
        <w:jc w:val="right"/>
      </w:pPr>
      <w:r>
        <w:rPr>
          <w:rFonts w:ascii="Times New Roman" w:hAnsi="Times New Roman" w:eastAsia="Times New Roman" w:cs="Times New Roman"/>
          <w:spacing w:val="-30"/>
        </w:rPr>
        <w:t>1.</w:t>
      </w:r>
      <w:r>
        <w:rPr>
          <w:spacing w:val="-30"/>
        </w:rPr>
        <w:t>被征地农民参加城乡居民基本养老保险的，征地社保费按</w:t>
      </w:r>
    </w:p>
    <w:p w14:paraId="6C59B88D">
      <w:pPr>
        <w:spacing w:line="318" w:lineRule="auto"/>
        <w:rPr>
          <w:rFonts w:ascii="Arial"/>
          <w:sz w:val="21"/>
        </w:rPr>
      </w:pPr>
    </w:p>
    <w:p w14:paraId="2B4E3ADA">
      <w:pPr>
        <w:spacing w:line="318" w:lineRule="auto"/>
        <w:rPr>
          <w:rFonts w:ascii="Arial"/>
          <w:sz w:val="21"/>
        </w:rPr>
      </w:pPr>
    </w:p>
    <w:p w14:paraId="30AB076F">
      <w:pPr>
        <w:spacing w:line="318" w:lineRule="auto"/>
        <w:rPr>
          <w:rFonts w:ascii="Arial"/>
          <w:sz w:val="21"/>
        </w:rPr>
      </w:pPr>
    </w:p>
    <w:p w14:paraId="5D21E703">
      <w:pPr>
        <w:spacing w:before="79" w:line="180" w:lineRule="auto"/>
        <w:ind w:left="3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—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5"/>
          <w:sz w:val="24"/>
          <w:szCs w:val="24"/>
        </w:rPr>
        <w:t>—</w:t>
      </w:r>
    </w:p>
    <w:p w14:paraId="70138546">
      <w:pPr>
        <w:spacing w:line="180" w:lineRule="auto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1900" w:h="16840"/>
          <w:pgMar w:top="1431" w:right="1399" w:bottom="400" w:left="1609" w:header="0" w:footer="0" w:gutter="0"/>
          <w:cols w:space="720" w:num="1"/>
        </w:sectPr>
      </w:pPr>
    </w:p>
    <w:p w14:paraId="37BD7073">
      <w:pPr>
        <w:spacing w:line="261" w:lineRule="auto"/>
        <w:rPr>
          <w:rFonts w:ascii="Arial"/>
          <w:sz w:val="21"/>
        </w:rPr>
      </w:pPr>
    </w:p>
    <w:p w14:paraId="1D8BD2A1">
      <w:pPr>
        <w:spacing w:line="261" w:lineRule="auto"/>
        <w:rPr>
          <w:rFonts w:ascii="Arial"/>
          <w:sz w:val="21"/>
        </w:rPr>
      </w:pPr>
    </w:p>
    <w:p w14:paraId="50DD3EAF">
      <w:pPr>
        <w:spacing w:line="262" w:lineRule="auto"/>
        <w:rPr>
          <w:rFonts w:ascii="Arial"/>
          <w:sz w:val="21"/>
        </w:rPr>
      </w:pPr>
    </w:p>
    <w:p w14:paraId="174687E5">
      <w:pPr>
        <w:pStyle w:val="2"/>
        <w:spacing w:before="107" w:line="284" w:lineRule="auto"/>
        <w:rPr>
          <w:sz w:val="33"/>
          <w:szCs w:val="33"/>
        </w:rPr>
      </w:pPr>
      <w:r>
        <w:rPr>
          <w:spacing w:val="-15"/>
          <w:sz w:val="33"/>
          <w:szCs w:val="33"/>
        </w:rPr>
        <w:t>规定划入社会保障基金财政专户后计入本人</w:t>
      </w:r>
      <w:r>
        <w:rPr>
          <w:spacing w:val="-16"/>
          <w:sz w:val="33"/>
          <w:szCs w:val="33"/>
        </w:rPr>
        <w:t>个人账户，合并形成</w:t>
      </w:r>
      <w:r>
        <w:rPr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新的个人账户储存额，按规定计息。</w:t>
      </w:r>
    </w:p>
    <w:p w14:paraId="445BE14A">
      <w:pPr>
        <w:pStyle w:val="2"/>
        <w:spacing w:before="106" w:line="274" w:lineRule="auto"/>
        <w:ind w:right="7" w:firstLine="609"/>
        <w:rPr>
          <w:sz w:val="33"/>
          <w:szCs w:val="33"/>
        </w:rPr>
      </w:pPr>
      <w:r>
        <w:rPr>
          <w:spacing w:val="-15"/>
          <w:sz w:val="33"/>
          <w:szCs w:val="33"/>
        </w:rPr>
        <w:t>2.被征地农民已经领取城乡居民基本养老金的，将征地社保</w:t>
      </w:r>
      <w:r>
        <w:rPr>
          <w:spacing w:val="18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费一次性划入其个人账户，重核个人账户养老金，从次月起按新</w:t>
      </w:r>
      <w:r>
        <w:rPr>
          <w:spacing w:val="2"/>
          <w:sz w:val="33"/>
          <w:szCs w:val="33"/>
        </w:rPr>
        <w:t xml:space="preserve"> </w:t>
      </w:r>
      <w:r>
        <w:rPr>
          <w:spacing w:val="-20"/>
          <w:sz w:val="33"/>
          <w:szCs w:val="33"/>
        </w:rPr>
        <w:t>标准发放。</w:t>
      </w:r>
    </w:p>
    <w:p w14:paraId="1AB9F8D1">
      <w:pPr>
        <w:pStyle w:val="2"/>
        <w:spacing w:before="218" w:line="282" w:lineRule="auto"/>
        <w:ind w:right="7" w:firstLine="609"/>
        <w:rPr>
          <w:sz w:val="33"/>
          <w:szCs w:val="33"/>
        </w:rPr>
      </w:pPr>
      <w:r>
        <w:rPr>
          <w:rFonts w:ascii="Times New Roman" w:hAnsi="Times New Roman" w:eastAsia="Times New Roman" w:cs="Times New Roman"/>
          <w:spacing w:val="-12"/>
          <w:sz w:val="33"/>
          <w:szCs w:val="33"/>
        </w:rPr>
        <w:t>3.</w:t>
      </w:r>
      <w:r>
        <w:rPr>
          <w:spacing w:val="-12"/>
          <w:sz w:val="33"/>
          <w:szCs w:val="33"/>
        </w:rPr>
        <w:t>被征地农民参加城镇职工基本养老保险的，可为其建立城</w:t>
      </w:r>
      <w:r>
        <w:rPr>
          <w:spacing w:val="15"/>
          <w:sz w:val="33"/>
          <w:szCs w:val="33"/>
        </w:rPr>
        <w:t xml:space="preserve"> </w:t>
      </w:r>
      <w:r>
        <w:rPr>
          <w:spacing w:val="-18"/>
          <w:sz w:val="33"/>
          <w:szCs w:val="33"/>
        </w:rPr>
        <w:t>乡居民基本养老保险个人账户，征地社保费按规定划入社会保障</w:t>
      </w:r>
      <w:r>
        <w:rPr>
          <w:spacing w:val="6"/>
          <w:sz w:val="33"/>
          <w:szCs w:val="33"/>
        </w:rPr>
        <w:t xml:space="preserve"> </w:t>
      </w:r>
      <w:r>
        <w:rPr>
          <w:spacing w:val="-16"/>
          <w:sz w:val="33"/>
          <w:szCs w:val="33"/>
        </w:rPr>
        <w:t>基金财政专户后计入本人个人账户；被征地农民也可选择将征地</w:t>
      </w:r>
      <w:r>
        <w:rPr>
          <w:spacing w:val="11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社保费用于补贴本人的职工养老保险个人缴费。</w:t>
      </w:r>
    </w:p>
    <w:p w14:paraId="365CAEAB">
      <w:pPr>
        <w:pStyle w:val="2"/>
        <w:spacing w:before="244" w:line="254" w:lineRule="auto"/>
        <w:ind w:right="7" w:firstLine="609"/>
        <w:rPr>
          <w:sz w:val="32"/>
          <w:szCs w:val="32"/>
        </w:rPr>
      </w:pPr>
      <w:r>
        <w:rPr>
          <w:spacing w:val="-5"/>
          <w:sz w:val="32"/>
          <w:szCs w:val="32"/>
        </w:rPr>
        <w:t>4.被征地农民已经领取城镇职工基本养老金的，将征地社保</w:t>
      </w:r>
      <w:r>
        <w:rPr>
          <w:spacing w:val="8"/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费一次性支付本人。</w:t>
      </w:r>
    </w:p>
    <w:p w14:paraId="7496FE42">
      <w:pPr>
        <w:pStyle w:val="2"/>
        <w:spacing w:before="210" w:line="290" w:lineRule="auto"/>
        <w:ind w:right="6" w:firstLine="760"/>
        <w:jc w:val="both"/>
      </w:pPr>
      <w:r>
        <w:rPr>
          <w:spacing w:val="-40"/>
        </w:rPr>
        <w:t>(二)落</w:t>
      </w:r>
      <w:r>
        <w:rPr>
          <w:spacing w:val="-39"/>
        </w:rPr>
        <w:t>实“征地社保费与征地安置补偿费同期拨</w:t>
      </w:r>
      <w:r>
        <w:rPr>
          <w:spacing w:val="-40"/>
        </w:rPr>
        <w:t>付”和“</w:t>
      </w:r>
      <w:r>
        <w:rPr>
          <w:spacing w:val="-36"/>
        </w:rPr>
        <w:t>在</w:t>
      </w:r>
      <w:r>
        <w:t xml:space="preserve"> </w:t>
      </w:r>
      <w:r>
        <w:rPr>
          <w:spacing w:val="-29"/>
        </w:rPr>
        <w:t>项目获批后3个月内完成资金分配工作，落</w:t>
      </w:r>
      <w:r>
        <w:rPr>
          <w:spacing w:val="-30"/>
        </w:rPr>
        <w:t>实参保到人”的有关</w:t>
      </w:r>
      <w:r>
        <w:t xml:space="preserve"> </w:t>
      </w:r>
      <w:r>
        <w:rPr>
          <w:spacing w:val="-24"/>
        </w:rPr>
        <w:t>规定。乡镇人民政府(街道办事处)按规定牵头做好被征地农民</w:t>
      </w:r>
      <w:r>
        <w:rPr>
          <w:spacing w:val="13"/>
        </w:rPr>
        <w:t xml:space="preserve"> </w:t>
      </w:r>
      <w:r>
        <w:rPr>
          <w:spacing w:val="-37"/>
        </w:rPr>
        <w:t>的</w:t>
      </w:r>
      <w:r>
        <w:rPr>
          <w:spacing w:val="-36"/>
        </w:rPr>
        <w:t>失地面积及纳入征地社保费补贴范围的人数和对象审核、报</w:t>
      </w:r>
      <w:r>
        <w:rPr>
          <w:spacing w:val="-35"/>
        </w:rPr>
        <w:t>送</w:t>
      </w:r>
      <w:r>
        <w:rPr>
          <w:spacing w:val="12"/>
        </w:rPr>
        <w:t xml:space="preserve"> </w:t>
      </w:r>
      <w:r>
        <w:rPr>
          <w:spacing w:val="-33"/>
        </w:rPr>
        <w:t>工作，及时报送所属社会保险经办部门办理社保手续。</w:t>
      </w:r>
    </w:p>
    <w:p w14:paraId="2BECA74E">
      <w:pPr>
        <w:spacing w:line="444" w:lineRule="auto"/>
        <w:rPr>
          <w:rFonts w:ascii="Arial"/>
          <w:sz w:val="21"/>
        </w:rPr>
      </w:pPr>
    </w:p>
    <w:p w14:paraId="695A5536">
      <w:pPr>
        <w:pStyle w:val="2"/>
        <w:spacing w:before="114" w:line="221" w:lineRule="auto"/>
        <w:ind w:left="609"/>
      </w:pPr>
      <w:r>
        <w:rPr>
          <w:spacing w:val="-32"/>
        </w:rPr>
        <w:t>附件：征地土地和养老保障情况表</w:t>
      </w:r>
    </w:p>
    <w:p w14:paraId="31A3C271">
      <w:pPr>
        <w:spacing w:line="292" w:lineRule="auto"/>
        <w:rPr>
          <w:rFonts w:ascii="Arial"/>
          <w:sz w:val="21"/>
        </w:rPr>
      </w:pPr>
    </w:p>
    <w:p w14:paraId="52D33FA6">
      <w:pPr>
        <w:spacing w:line="292" w:lineRule="auto"/>
        <w:rPr>
          <w:rFonts w:ascii="Arial"/>
          <w:sz w:val="21"/>
        </w:rPr>
      </w:pPr>
    </w:p>
    <w:p w14:paraId="507A0337">
      <w:pPr>
        <w:spacing w:line="292" w:lineRule="auto"/>
        <w:rPr>
          <w:rFonts w:ascii="Arial"/>
          <w:sz w:val="21"/>
        </w:rPr>
      </w:pPr>
    </w:p>
    <w:p w14:paraId="4AC86CC1">
      <w:pPr>
        <w:spacing w:line="293" w:lineRule="auto"/>
        <w:rPr>
          <w:rFonts w:ascii="Arial"/>
          <w:sz w:val="21"/>
        </w:rPr>
      </w:pPr>
    </w:p>
    <w:p w14:paraId="6F0A1C00">
      <w:pPr>
        <w:pStyle w:val="2"/>
        <w:spacing w:before="114" w:line="220" w:lineRule="auto"/>
        <w:ind w:left="3470"/>
      </w:pPr>
      <w:r>
        <w:rPr>
          <w:spacing w:val="-30"/>
        </w:rPr>
        <w:t>广州市花都区人力资源和社会保障局</w:t>
      </w:r>
    </w:p>
    <w:p w14:paraId="68D986DA">
      <w:pPr>
        <w:pStyle w:val="2"/>
        <w:spacing w:before="157" w:line="222" w:lineRule="auto"/>
        <w:ind w:left="4750"/>
      </w:pPr>
      <w:r>
        <w:rPr>
          <w:spacing w:val="19"/>
        </w:rPr>
        <w:t>2026年5月25日</w:t>
      </w:r>
    </w:p>
    <w:p w14:paraId="3E9EC25E">
      <w:pPr>
        <w:spacing w:line="222" w:lineRule="auto"/>
        <w:sectPr>
          <w:footerReference r:id="rId7" w:type="default"/>
          <w:pgSz w:w="11900" w:h="16840"/>
          <w:pgMar w:top="1431" w:right="1487" w:bottom="1294" w:left="1599" w:header="0" w:footer="1050" w:gutter="0"/>
          <w:cols w:space="720" w:num="1"/>
        </w:sectPr>
      </w:pPr>
    </w:p>
    <w:p w14:paraId="488D2224">
      <w:pPr>
        <w:spacing w:line="268" w:lineRule="auto"/>
        <w:rPr>
          <w:rFonts w:ascii="Arial"/>
          <w:sz w:val="21"/>
        </w:rPr>
      </w:pPr>
    </w:p>
    <w:p w14:paraId="1CC54F30">
      <w:pPr>
        <w:spacing w:line="269" w:lineRule="auto"/>
        <w:rPr>
          <w:rFonts w:ascii="Arial"/>
          <w:sz w:val="21"/>
        </w:rPr>
      </w:pPr>
    </w:p>
    <w:p w14:paraId="69184B6B">
      <w:pPr>
        <w:spacing w:line="269" w:lineRule="auto"/>
        <w:rPr>
          <w:rFonts w:ascii="Arial"/>
          <w:sz w:val="21"/>
        </w:rPr>
      </w:pPr>
    </w:p>
    <w:p w14:paraId="18DF1AD2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</w:p>
    <w:p w14:paraId="7EB9348C">
      <w:pPr>
        <w:spacing w:before="127" w:line="219" w:lineRule="auto"/>
        <w:ind w:left="169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4"/>
          <w:sz w:val="48"/>
          <w:szCs w:val="48"/>
        </w:rPr>
        <w:t>征收土地及养老保障情况表</w:t>
      </w:r>
    </w:p>
    <w:p w14:paraId="65777B56">
      <w:pPr>
        <w:pStyle w:val="2"/>
        <w:spacing w:before="203" w:line="221" w:lineRule="auto"/>
        <w:ind w:left="6390"/>
        <w:rPr>
          <w:sz w:val="25"/>
          <w:szCs w:val="25"/>
        </w:rPr>
      </w:pPr>
      <w:r>
        <w:rPr>
          <w:spacing w:val="-9"/>
          <w:sz w:val="25"/>
          <w:szCs w:val="25"/>
        </w:rPr>
        <w:t>单位：亩、万元</w:t>
      </w:r>
    </w:p>
    <w:p w14:paraId="7911291E">
      <w:pPr>
        <w:spacing w:line="79" w:lineRule="exact"/>
      </w:pPr>
    </w:p>
    <w:tbl>
      <w:tblPr>
        <w:tblStyle w:val="6"/>
        <w:tblW w:w="866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587"/>
        <w:gridCol w:w="1708"/>
        <w:gridCol w:w="1877"/>
        <w:gridCol w:w="1583"/>
      </w:tblGrid>
      <w:tr w14:paraId="4A73F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3501" w:type="dxa"/>
            <w:gridSpan w:val="2"/>
            <w:vAlign w:val="top"/>
          </w:tcPr>
          <w:p w14:paraId="1BCA587B">
            <w:pPr>
              <w:spacing w:line="324" w:lineRule="auto"/>
              <w:rPr>
                <w:rFonts w:ascii="Arial"/>
                <w:sz w:val="21"/>
              </w:rPr>
            </w:pPr>
          </w:p>
          <w:p w14:paraId="05F35A24">
            <w:pPr>
              <w:pStyle w:val="7"/>
              <w:spacing w:before="78" w:line="219" w:lineRule="auto"/>
              <w:ind w:left="1145"/>
            </w:pPr>
            <w:r>
              <w:rPr>
                <w:spacing w:val="-2"/>
              </w:rPr>
              <w:t>被征地单位</w:t>
            </w:r>
          </w:p>
        </w:tc>
        <w:tc>
          <w:tcPr>
            <w:tcW w:w="1708" w:type="dxa"/>
            <w:vAlign w:val="top"/>
          </w:tcPr>
          <w:p w14:paraId="3D762AB4">
            <w:pPr>
              <w:spacing w:line="324" w:lineRule="auto"/>
              <w:rPr>
                <w:rFonts w:ascii="Arial"/>
                <w:sz w:val="21"/>
              </w:rPr>
            </w:pPr>
          </w:p>
          <w:p w14:paraId="5B829098">
            <w:pPr>
              <w:pStyle w:val="7"/>
              <w:spacing w:before="78" w:line="219" w:lineRule="auto"/>
              <w:ind w:left="123"/>
            </w:pPr>
            <w:r>
              <w:rPr>
                <w:spacing w:val="2"/>
              </w:rPr>
              <w:t>征收土地面积</w:t>
            </w:r>
          </w:p>
        </w:tc>
        <w:tc>
          <w:tcPr>
            <w:tcW w:w="1877" w:type="dxa"/>
            <w:vAlign w:val="top"/>
          </w:tcPr>
          <w:p w14:paraId="29496C6A">
            <w:pPr>
              <w:pStyle w:val="7"/>
              <w:spacing w:before="254" w:line="234" w:lineRule="auto"/>
              <w:ind w:left="96" w:right="75"/>
            </w:pPr>
            <w:r>
              <w:rPr>
                <w:spacing w:val="-2"/>
              </w:rPr>
              <w:t>其中属于被征地</w:t>
            </w:r>
            <w:r>
              <w:rPr>
                <w:spacing w:val="2"/>
              </w:rPr>
              <w:t xml:space="preserve"> 单位留用地面积</w:t>
            </w:r>
          </w:p>
        </w:tc>
        <w:tc>
          <w:tcPr>
            <w:tcW w:w="1583" w:type="dxa"/>
            <w:vAlign w:val="top"/>
          </w:tcPr>
          <w:p w14:paraId="2DA5C191">
            <w:pPr>
              <w:pStyle w:val="7"/>
              <w:spacing w:before="254" w:line="233" w:lineRule="auto"/>
              <w:ind w:left="428" w:right="174" w:hanging="240"/>
            </w:pPr>
            <w:r>
              <w:rPr>
                <w:spacing w:val="1"/>
              </w:rPr>
              <w:t>需计提征地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社保费</w:t>
            </w:r>
          </w:p>
        </w:tc>
      </w:tr>
      <w:tr w14:paraId="7CC8D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3BAC9243">
            <w:pPr>
              <w:spacing w:line="241" w:lineRule="auto"/>
              <w:rPr>
                <w:rFonts w:ascii="Arial"/>
                <w:sz w:val="21"/>
              </w:rPr>
            </w:pPr>
          </w:p>
          <w:p w14:paraId="5EFF0FA0">
            <w:pPr>
              <w:spacing w:line="241" w:lineRule="auto"/>
              <w:rPr>
                <w:rFonts w:ascii="Arial"/>
                <w:sz w:val="21"/>
              </w:rPr>
            </w:pPr>
          </w:p>
          <w:p w14:paraId="7456B6D1">
            <w:pPr>
              <w:spacing w:line="241" w:lineRule="auto"/>
              <w:rPr>
                <w:rFonts w:ascii="Arial"/>
                <w:sz w:val="21"/>
              </w:rPr>
            </w:pPr>
          </w:p>
          <w:p w14:paraId="0071B554">
            <w:pPr>
              <w:spacing w:line="241" w:lineRule="auto"/>
              <w:rPr>
                <w:rFonts w:ascii="Arial"/>
                <w:sz w:val="21"/>
              </w:rPr>
            </w:pPr>
          </w:p>
          <w:p w14:paraId="69E03B3F">
            <w:pPr>
              <w:spacing w:line="242" w:lineRule="auto"/>
              <w:rPr>
                <w:rFonts w:ascii="Arial"/>
                <w:sz w:val="21"/>
              </w:rPr>
            </w:pPr>
          </w:p>
          <w:p w14:paraId="167A8AE7">
            <w:pPr>
              <w:spacing w:line="242" w:lineRule="auto"/>
              <w:rPr>
                <w:rFonts w:ascii="Arial"/>
                <w:sz w:val="21"/>
              </w:rPr>
            </w:pPr>
          </w:p>
          <w:p w14:paraId="0EB3BA74">
            <w:pPr>
              <w:spacing w:line="242" w:lineRule="auto"/>
              <w:rPr>
                <w:rFonts w:ascii="Arial"/>
                <w:sz w:val="21"/>
              </w:rPr>
            </w:pPr>
          </w:p>
          <w:p w14:paraId="4BEC0D92">
            <w:pPr>
              <w:spacing w:line="242" w:lineRule="auto"/>
              <w:rPr>
                <w:rFonts w:ascii="Arial"/>
                <w:sz w:val="21"/>
              </w:rPr>
            </w:pPr>
          </w:p>
          <w:p w14:paraId="453960A8">
            <w:pPr>
              <w:pStyle w:val="7"/>
              <w:spacing w:before="78" w:line="219" w:lineRule="auto"/>
              <w:ind w:left="64"/>
            </w:pPr>
            <w:r>
              <w:rPr>
                <w:spacing w:val="-3"/>
              </w:rPr>
              <w:t>新华街</w:t>
            </w:r>
          </w:p>
        </w:tc>
        <w:tc>
          <w:tcPr>
            <w:tcW w:w="2587" w:type="dxa"/>
            <w:vAlign w:val="top"/>
          </w:tcPr>
          <w:p w14:paraId="33FD43D9">
            <w:pPr>
              <w:pStyle w:val="7"/>
              <w:spacing w:before="270" w:line="219" w:lineRule="auto"/>
              <w:ind w:left="80"/>
            </w:pPr>
            <w:r>
              <w:rPr>
                <w:spacing w:val="1"/>
              </w:rPr>
              <w:t>大陵村大陵经济联合社</w:t>
            </w:r>
          </w:p>
        </w:tc>
        <w:tc>
          <w:tcPr>
            <w:tcW w:w="1708" w:type="dxa"/>
            <w:vAlign w:val="top"/>
          </w:tcPr>
          <w:p w14:paraId="64C86CC7">
            <w:pPr>
              <w:pStyle w:val="7"/>
              <w:spacing w:before="295" w:line="239" w:lineRule="auto"/>
              <w:ind w:left="483"/>
            </w:pPr>
            <w:r>
              <w:rPr>
                <w:spacing w:val="-2"/>
              </w:rPr>
              <w:t>6.4155</w:t>
            </w:r>
          </w:p>
        </w:tc>
        <w:tc>
          <w:tcPr>
            <w:tcW w:w="1877" w:type="dxa"/>
            <w:vAlign w:val="top"/>
          </w:tcPr>
          <w:p w14:paraId="0423F27E">
            <w:pPr>
              <w:pStyle w:val="7"/>
              <w:spacing w:before="295"/>
              <w:ind w:left="875"/>
            </w:pPr>
            <w:r>
              <w:t>0</w:t>
            </w:r>
          </w:p>
        </w:tc>
        <w:tc>
          <w:tcPr>
            <w:tcW w:w="1583" w:type="dxa"/>
            <w:vAlign w:val="top"/>
          </w:tcPr>
          <w:p w14:paraId="5647A7E1">
            <w:pPr>
              <w:pStyle w:val="7"/>
              <w:spacing w:before="295" w:line="239" w:lineRule="auto"/>
              <w:ind w:left="488"/>
            </w:pPr>
            <w:r>
              <w:rPr>
                <w:spacing w:val="-5"/>
              </w:rPr>
              <w:t>13.73</w:t>
            </w:r>
          </w:p>
        </w:tc>
      </w:tr>
      <w:tr w14:paraId="17D5B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66722B64">
            <w:pPr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 w14:paraId="5859A0DD">
            <w:pPr>
              <w:pStyle w:val="7"/>
              <w:spacing w:before="261" w:line="219" w:lineRule="auto"/>
              <w:ind w:left="80"/>
            </w:pPr>
            <w:r>
              <w:rPr>
                <w:spacing w:val="1"/>
              </w:rPr>
              <w:t>大陵村中陵经济合作社</w:t>
            </w:r>
          </w:p>
        </w:tc>
        <w:tc>
          <w:tcPr>
            <w:tcW w:w="1708" w:type="dxa"/>
            <w:vAlign w:val="top"/>
          </w:tcPr>
          <w:p w14:paraId="59B147CF">
            <w:pPr>
              <w:pStyle w:val="7"/>
              <w:spacing w:before="286" w:line="239" w:lineRule="auto"/>
              <w:ind w:left="543"/>
            </w:pPr>
            <w:r>
              <w:rPr>
                <w:spacing w:val="-5"/>
              </w:rPr>
              <w:t>1.836</w:t>
            </w:r>
          </w:p>
        </w:tc>
        <w:tc>
          <w:tcPr>
            <w:tcW w:w="1877" w:type="dxa"/>
            <w:vAlign w:val="top"/>
          </w:tcPr>
          <w:p w14:paraId="6EB54273">
            <w:pPr>
              <w:pStyle w:val="7"/>
              <w:spacing w:before="286"/>
              <w:ind w:left="875"/>
            </w:pPr>
            <w:r>
              <w:t>0</w:t>
            </w:r>
          </w:p>
        </w:tc>
        <w:tc>
          <w:tcPr>
            <w:tcW w:w="1583" w:type="dxa"/>
            <w:vAlign w:val="top"/>
          </w:tcPr>
          <w:p w14:paraId="01CD477D">
            <w:pPr>
              <w:pStyle w:val="7"/>
              <w:spacing w:before="286" w:line="239" w:lineRule="auto"/>
              <w:ind w:left="549"/>
            </w:pPr>
            <w:r>
              <w:rPr>
                <w:spacing w:val="-3"/>
              </w:rPr>
              <w:t>3.93</w:t>
            </w:r>
          </w:p>
        </w:tc>
      </w:tr>
      <w:tr w14:paraId="73DF9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65F6430F">
            <w:pPr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 w14:paraId="63F581F9">
            <w:pPr>
              <w:pStyle w:val="7"/>
              <w:spacing w:before="163" w:line="219" w:lineRule="auto"/>
              <w:ind w:left="201"/>
            </w:pPr>
            <w:r>
              <w:rPr>
                <w:spacing w:val="1"/>
              </w:rPr>
              <w:t>大陵村大陵经济联合</w:t>
            </w:r>
          </w:p>
          <w:p w14:paraId="7DAE2086">
            <w:pPr>
              <w:pStyle w:val="7"/>
              <w:spacing w:before="15" w:line="219" w:lineRule="auto"/>
              <w:ind w:left="80"/>
            </w:pPr>
            <w:r>
              <w:rPr>
                <w:spacing w:val="1"/>
              </w:rPr>
              <w:t>社、大陵村中陵经济合</w:t>
            </w:r>
          </w:p>
          <w:p w14:paraId="52B988F5">
            <w:pPr>
              <w:pStyle w:val="7"/>
              <w:spacing w:before="26" w:line="219" w:lineRule="auto"/>
              <w:ind w:left="680"/>
            </w:pPr>
            <w:r>
              <w:rPr>
                <w:spacing w:val="8"/>
              </w:rPr>
              <w:t>作社(共有)</w:t>
            </w:r>
          </w:p>
        </w:tc>
        <w:tc>
          <w:tcPr>
            <w:tcW w:w="1708" w:type="dxa"/>
            <w:vAlign w:val="top"/>
          </w:tcPr>
          <w:p w14:paraId="223F5CEA">
            <w:pPr>
              <w:spacing w:line="417" w:lineRule="auto"/>
              <w:rPr>
                <w:rFonts w:ascii="Arial"/>
                <w:sz w:val="21"/>
              </w:rPr>
            </w:pPr>
          </w:p>
          <w:p w14:paraId="072AAA97">
            <w:pPr>
              <w:pStyle w:val="7"/>
              <w:spacing w:before="78" w:line="239" w:lineRule="auto"/>
              <w:ind w:left="423"/>
            </w:pPr>
            <w:r>
              <w:rPr>
                <w:spacing w:val="-2"/>
              </w:rPr>
              <w:t>68.5575</w:t>
            </w:r>
          </w:p>
        </w:tc>
        <w:tc>
          <w:tcPr>
            <w:tcW w:w="1877" w:type="dxa"/>
            <w:vAlign w:val="top"/>
          </w:tcPr>
          <w:p w14:paraId="56C414EC">
            <w:pPr>
              <w:spacing w:line="417" w:lineRule="auto"/>
              <w:rPr>
                <w:rFonts w:ascii="Arial"/>
                <w:sz w:val="21"/>
              </w:rPr>
            </w:pPr>
          </w:p>
          <w:p w14:paraId="0D560CDB">
            <w:pPr>
              <w:pStyle w:val="7"/>
              <w:spacing w:before="78"/>
              <w:ind w:left="875"/>
            </w:pPr>
            <w:r>
              <w:t>0</w:t>
            </w:r>
          </w:p>
        </w:tc>
        <w:tc>
          <w:tcPr>
            <w:tcW w:w="1583" w:type="dxa"/>
            <w:vAlign w:val="top"/>
          </w:tcPr>
          <w:p w14:paraId="017FA9DE">
            <w:pPr>
              <w:spacing w:line="417" w:lineRule="auto"/>
              <w:rPr>
                <w:rFonts w:ascii="Arial"/>
                <w:sz w:val="21"/>
              </w:rPr>
            </w:pPr>
          </w:p>
          <w:p w14:paraId="74C75889">
            <w:pPr>
              <w:pStyle w:val="7"/>
              <w:spacing w:before="78" w:line="239" w:lineRule="auto"/>
              <w:ind w:left="428"/>
            </w:pPr>
            <w:r>
              <w:rPr>
                <w:spacing w:val="-4"/>
              </w:rPr>
              <w:t>146.72</w:t>
            </w:r>
          </w:p>
        </w:tc>
      </w:tr>
      <w:tr w14:paraId="38148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32FA4C2F">
            <w:pPr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 w14:paraId="28C2D757">
            <w:pPr>
              <w:pStyle w:val="7"/>
              <w:spacing w:before="275" w:line="219" w:lineRule="auto"/>
              <w:ind w:left="80"/>
            </w:pPr>
            <w:r>
              <w:rPr>
                <w:spacing w:val="1"/>
              </w:rPr>
              <w:t>新街村新街经济联合社</w:t>
            </w:r>
          </w:p>
        </w:tc>
        <w:tc>
          <w:tcPr>
            <w:tcW w:w="1708" w:type="dxa"/>
            <w:vAlign w:val="top"/>
          </w:tcPr>
          <w:p w14:paraId="5992DEDA">
            <w:pPr>
              <w:pStyle w:val="7"/>
              <w:spacing w:before="300" w:line="239" w:lineRule="auto"/>
              <w:ind w:left="543"/>
            </w:pPr>
            <w:r>
              <w:rPr>
                <w:spacing w:val="-2"/>
              </w:rPr>
              <w:t>0.759</w:t>
            </w:r>
          </w:p>
        </w:tc>
        <w:tc>
          <w:tcPr>
            <w:tcW w:w="1877" w:type="dxa"/>
            <w:vAlign w:val="top"/>
          </w:tcPr>
          <w:p w14:paraId="6A0BEB67">
            <w:pPr>
              <w:pStyle w:val="7"/>
              <w:spacing w:before="300"/>
              <w:ind w:left="875"/>
            </w:pPr>
            <w:r>
              <w:t>0</w:t>
            </w:r>
          </w:p>
        </w:tc>
        <w:tc>
          <w:tcPr>
            <w:tcW w:w="1583" w:type="dxa"/>
            <w:vAlign w:val="top"/>
          </w:tcPr>
          <w:p w14:paraId="699AA54D">
            <w:pPr>
              <w:pStyle w:val="7"/>
              <w:spacing w:before="300" w:line="239" w:lineRule="auto"/>
              <w:ind w:left="549"/>
            </w:pPr>
            <w:r>
              <w:rPr>
                <w:spacing w:val="-6"/>
              </w:rPr>
              <w:t>1.63</w:t>
            </w:r>
          </w:p>
        </w:tc>
      </w:tr>
      <w:tr w14:paraId="4C685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75A56143">
            <w:pPr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 w14:paraId="27DCD004">
            <w:pPr>
              <w:pStyle w:val="7"/>
              <w:spacing w:before="266" w:line="219" w:lineRule="auto"/>
              <w:ind w:left="80"/>
            </w:pPr>
            <w:r>
              <w:rPr>
                <w:spacing w:val="1"/>
              </w:rPr>
              <w:t>新街村钟村经济合作社</w:t>
            </w:r>
          </w:p>
        </w:tc>
        <w:tc>
          <w:tcPr>
            <w:tcW w:w="1708" w:type="dxa"/>
            <w:vAlign w:val="top"/>
          </w:tcPr>
          <w:p w14:paraId="175FADBF">
            <w:pPr>
              <w:pStyle w:val="7"/>
              <w:spacing w:before="291" w:line="239" w:lineRule="auto"/>
              <w:ind w:left="423"/>
            </w:pPr>
            <w:r>
              <w:rPr>
                <w:spacing w:val="-2"/>
              </w:rPr>
              <w:t>21.4875</w:t>
            </w:r>
          </w:p>
        </w:tc>
        <w:tc>
          <w:tcPr>
            <w:tcW w:w="1877" w:type="dxa"/>
            <w:vAlign w:val="top"/>
          </w:tcPr>
          <w:p w14:paraId="30AEAD1B">
            <w:pPr>
              <w:pStyle w:val="7"/>
              <w:spacing w:before="291"/>
              <w:ind w:left="875"/>
            </w:pPr>
            <w:r>
              <w:t>0</w:t>
            </w:r>
          </w:p>
        </w:tc>
        <w:tc>
          <w:tcPr>
            <w:tcW w:w="1583" w:type="dxa"/>
            <w:vAlign w:val="top"/>
          </w:tcPr>
          <w:p w14:paraId="3710360E">
            <w:pPr>
              <w:pStyle w:val="7"/>
              <w:spacing w:before="291" w:line="239" w:lineRule="auto"/>
              <w:ind w:left="488"/>
            </w:pPr>
            <w:r>
              <w:rPr>
                <w:spacing w:val="-2"/>
              </w:rPr>
              <w:t>45.99</w:t>
            </w:r>
          </w:p>
        </w:tc>
      </w:tr>
      <w:tr w14:paraId="78456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3501" w:type="dxa"/>
            <w:gridSpan w:val="2"/>
            <w:vAlign w:val="top"/>
          </w:tcPr>
          <w:p w14:paraId="4B62FF77">
            <w:pPr>
              <w:pStyle w:val="7"/>
              <w:spacing w:before="270" w:line="221" w:lineRule="auto"/>
              <w:ind w:left="1125"/>
            </w:pPr>
            <w:r>
              <w:rPr>
                <w:spacing w:val="-6"/>
              </w:rPr>
              <w:t>合</w:t>
            </w:r>
            <w:r>
              <w:rPr>
                <w:spacing w:val="20"/>
              </w:rPr>
              <w:t xml:space="preserve">     </w:t>
            </w:r>
            <w:r>
              <w:rPr>
                <w:spacing w:val="-6"/>
              </w:rPr>
              <w:t>计</w:t>
            </w:r>
          </w:p>
        </w:tc>
        <w:tc>
          <w:tcPr>
            <w:tcW w:w="1708" w:type="dxa"/>
            <w:vAlign w:val="top"/>
          </w:tcPr>
          <w:p w14:paraId="45A7B79F">
            <w:pPr>
              <w:pStyle w:val="7"/>
              <w:spacing w:before="292" w:line="239" w:lineRule="auto"/>
              <w:ind w:left="423"/>
            </w:pPr>
            <w:r>
              <w:rPr>
                <w:spacing w:val="-2"/>
              </w:rPr>
              <w:t>99.0555</w:t>
            </w:r>
          </w:p>
        </w:tc>
        <w:tc>
          <w:tcPr>
            <w:tcW w:w="1877" w:type="dxa"/>
            <w:vAlign w:val="top"/>
          </w:tcPr>
          <w:p w14:paraId="3DF9E8B6">
            <w:pPr>
              <w:pStyle w:val="7"/>
              <w:spacing w:before="292"/>
              <w:ind w:left="875"/>
            </w:pPr>
            <w:r>
              <w:t>0</w:t>
            </w:r>
          </w:p>
        </w:tc>
        <w:tc>
          <w:tcPr>
            <w:tcW w:w="1583" w:type="dxa"/>
            <w:vAlign w:val="top"/>
          </w:tcPr>
          <w:p w14:paraId="28D0E406">
            <w:pPr>
              <w:pStyle w:val="7"/>
              <w:spacing w:before="292" w:line="241" w:lineRule="auto"/>
              <w:ind w:left="609"/>
            </w:pPr>
            <w:r>
              <w:rPr>
                <w:spacing w:val="-3"/>
              </w:rPr>
              <w:t>212</w:t>
            </w:r>
          </w:p>
        </w:tc>
      </w:tr>
    </w:tbl>
    <w:p w14:paraId="2A04482D">
      <w:pPr>
        <w:spacing w:before="15" w:line="219" w:lineRule="auto"/>
        <w:ind w:left="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备注：该项目按2.14万元/亩的标准计</w:t>
      </w:r>
      <w:r>
        <w:rPr>
          <w:rFonts w:ascii="宋体" w:hAnsi="宋体" w:eastAsia="宋体" w:cs="宋体"/>
          <w:sz w:val="24"/>
          <w:szCs w:val="24"/>
        </w:rPr>
        <w:t>提征地社保费，即：按征地补偿安置方案制</w:t>
      </w:r>
    </w:p>
    <w:p w14:paraId="1403E713">
      <w:pPr>
        <w:pStyle w:val="2"/>
        <w:spacing w:before="62" w:line="235" w:lineRule="auto"/>
        <w:ind w:left="40" w:right="146" w:firstLine="9"/>
        <w:rPr>
          <w:sz w:val="26"/>
          <w:szCs w:val="26"/>
        </w:rPr>
      </w:pPr>
      <w:r>
        <w:rPr>
          <w:spacing w:val="-16"/>
          <w:sz w:val="26"/>
          <w:szCs w:val="26"/>
        </w:rPr>
        <w:t>定时，花都区平均每亩征收农用地区片综合地价13.33万元/亩的16%。属于</w:t>
      </w:r>
      <w:r>
        <w:rPr>
          <w:spacing w:val="-17"/>
          <w:sz w:val="26"/>
          <w:szCs w:val="26"/>
        </w:rPr>
        <w:t>农村集</w:t>
      </w:r>
      <w:r>
        <w:rPr>
          <w:sz w:val="26"/>
          <w:szCs w:val="26"/>
        </w:rPr>
        <w:t xml:space="preserve"> </w:t>
      </w:r>
      <w:r>
        <w:rPr>
          <w:spacing w:val="-22"/>
          <w:sz w:val="26"/>
          <w:szCs w:val="26"/>
        </w:rPr>
        <w:t>体经济组织留用地的，按规定不计提征地社保费。</w:t>
      </w:r>
    </w:p>
    <w:p w14:paraId="4FCEDE4B">
      <w:pPr>
        <w:spacing w:line="266" w:lineRule="auto"/>
        <w:rPr>
          <w:rFonts w:ascii="Arial"/>
          <w:sz w:val="21"/>
        </w:rPr>
      </w:pPr>
    </w:p>
    <w:p w14:paraId="3863D465">
      <w:pPr>
        <w:spacing w:line="266" w:lineRule="auto"/>
        <w:rPr>
          <w:rFonts w:ascii="Arial"/>
          <w:sz w:val="21"/>
        </w:rPr>
      </w:pPr>
    </w:p>
    <w:p w14:paraId="79D795B4">
      <w:pPr>
        <w:spacing w:line="267" w:lineRule="auto"/>
        <w:rPr>
          <w:rFonts w:ascii="Arial"/>
          <w:sz w:val="21"/>
        </w:rPr>
      </w:pPr>
    </w:p>
    <w:p w14:paraId="232840B6">
      <w:pPr>
        <w:spacing w:line="267" w:lineRule="auto"/>
        <w:rPr>
          <w:rFonts w:ascii="Arial"/>
          <w:sz w:val="21"/>
        </w:rPr>
      </w:pPr>
    </w:p>
    <w:p w14:paraId="4E6B13E9">
      <w:pPr>
        <w:spacing w:line="267" w:lineRule="auto"/>
        <w:rPr>
          <w:rFonts w:ascii="Arial"/>
          <w:sz w:val="21"/>
        </w:rPr>
      </w:pPr>
    </w:p>
    <w:p w14:paraId="13018ABE">
      <w:pPr>
        <w:spacing w:line="2400" w:lineRule="exact"/>
        <w:ind w:firstLine="1560"/>
      </w:pPr>
      <w:bookmarkStart w:id="0" w:name="_GoBack"/>
      <w:bookmarkEnd w:id="0"/>
    </w:p>
    <w:sectPr>
      <w:footerReference r:id="rId8" w:type="default"/>
      <w:pgSz w:w="11900" w:h="16840"/>
      <w:pgMar w:top="1431" w:right="1484" w:bottom="1294" w:left="1629" w:header="0" w:footer="10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25C4E">
    <w:pPr>
      <w:spacing w:line="5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93536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B6E95">
    <w:pPr>
      <w:spacing w:before="1" w:line="172" w:lineRule="auto"/>
      <w:ind w:left="727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7"/>
        <w:sz w:val="25"/>
        <w:szCs w:val="25"/>
      </w:rPr>
      <w:t>—</w:t>
    </w:r>
    <w:r>
      <w:rPr>
        <w:rFonts w:ascii="宋体" w:hAnsi="宋体" w:eastAsia="宋体" w:cs="宋体"/>
        <w:spacing w:val="9"/>
        <w:sz w:val="25"/>
        <w:szCs w:val="25"/>
      </w:rPr>
      <w:t xml:space="preserve">  </w:t>
    </w:r>
    <w:r>
      <w:rPr>
        <w:rFonts w:ascii="Times New Roman" w:hAnsi="Times New Roman" w:eastAsia="Times New Roman" w:cs="Times New Roman"/>
        <w:spacing w:val="-7"/>
        <w:sz w:val="25"/>
        <w:szCs w:val="25"/>
      </w:rPr>
      <w:t>3</w:t>
    </w:r>
    <w:r>
      <w:rPr>
        <w:rFonts w:ascii="Times New Roman" w:hAnsi="Times New Roman" w:eastAsia="Times New Roman" w:cs="Times New Roman"/>
        <w:spacing w:val="6"/>
        <w:sz w:val="25"/>
        <w:szCs w:val="25"/>
      </w:rPr>
      <w:t xml:space="preserve">    </w:t>
    </w:r>
    <w:r>
      <w:rPr>
        <w:rFonts w:ascii="宋体" w:hAnsi="宋体" w:eastAsia="宋体" w:cs="宋体"/>
        <w:spacing w:val="-7"/>
        <w:sz w:val="25"/>
        <w:szCs w:val="25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5244B">
    <w:pPr>
      <w:spacing w:line="172" w:lineRule="auto"/>
      <w:ind w:left="4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13"/>
        <w:sz w:val="24"/>
        <w:szCs w:val="24"/>
      </w:rPr>
      <w:t xml:space="preserve">  </w:t>
    </w:r>
    <w:r>
      <w:rPr>
        <w:rFonts w:ascii="Times New Roman" w:hAnsi="Times New Roman" w:eastAsia="Times New Roman" w:cs="Times New Roman"/>
        <w:spacing w:val="-4"/>
        <w:sz w:val="24"/>
        <w:szCs w:val="24"/>
      </w:rPr>
      <w:t>4</w:t>
    </w:r>
    <w:r>
      <w:rPr>
        <w:rFonts w:ascii="Times New Roman" w:hAnsi="Times New Roman" w:eastAsia="Times New Roman" w:cs="Times New Roman"/>
        <w:spacing w:val="8"/>
        <w:sz w:val="24"/>
        <w:szCs w:val="24"/>
      </w:rPr>
      <w:t xml:space="preserve">   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CE2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093668eb-5477-4022-b44c-97bdcbd6607e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2F907475</paraID>
      <start>2</start>
      <end>3</end>
      <status>unmodified</status>
      <modifiedWord/>
      <trackRevisions>false</trackRevisions>
    </reviewItem>
    <reviewItem>
      <errorID>e9e02c50-bdbc-4d88-a405-275d551540ee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45798176</paraID>
      <start>17</start>
      <end>18</end>
      <status>unmodified</status>
      <modifiedWord/>
      <trackRevisions>false</trackRevisions>
    </reviewItem>
    <reviewItem>
      <errorID>c4757b84-6f45-4832-a886-4213fd0972e4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F1A20E6</paraID>
      <start>43</start>
      <end>44</end>
      <status>unmodified</status>
      <modifiedWord/>
      <trackRevisions>false</trackRevisions>
    </reviewItem>
    <reviewItem>
      <errorID>15ddbd32-64dd-48f8-9cec-d80680a0c830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F1A20E6</paraID>
      <start>74</start>
      <end>75</end>
      <status>unmodified</status>
      <modifiedWord/>
      <trackRevisions>false</trackRevisions>
    </reviewItem>
    <reviewItem>
      <errorID>7f3d0c43-eeee-46cd-bc36-b98938b7d101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F1A20E6</paraID>
      <start>127</start>
      <end>128</end>
      <status>unmodified</status>
      <modifiedWord/>
      <trackRevisions>false</trackRevisions>
    </reviewItem>
    <reviewItem>
      <errorID>6e7ab291-c067-4bc2-89d5-f3558ea3ff9f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F1A20E6</paraID>
      <start>140</start>
      <end>141</end>
      <status>unmodified</status>
      <modifiedWord/>
      <trackRevisions>false</trackRevisions>
    </reviewItem>
    <reviewItem>
      <errorID>3547a7dc-61a8-464f-8760-e920f428990c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F1A20E6</paraID>
      <start>188</start>
      <end>189</end>
      <status>unmodified</status>
      <modifiedWord/>
      <trackRevisions>false</trackRevisions>
    </reviewItem>
    <reviewItem>
      <errorID>2c60378a-39d5-45cd-a877-7272ac1fb5c7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F1A20E6</paraID>
      <start>202</start>
      <end>203</end>
      <status>unmodified</status>
      <modifiedWord/>
      <trackRevisions>false</trackRevisions>
    </reviewItem>
    <reviewItem>
      <errorID>813ec93a-5d12-46af-af36-bcb2d57d99e6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F1A20E6</paraID>
      <start>245</start>
      <end>246</end>
      <status>unmodified</status>
      <modifiedWord/>
      <trackRevisions>false</trackRevisions>
    </reviewItem>
    <reviewItem>
      <errorID>dd508b28-02dc-47cb-97ba-5ecdd654fc19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F1A20E6</paraID>
      <start>258</start>
      <end>259</end>
      <status>unmodified</status>
      <modifiedWord/>
      <trackRevisions>false</trackRevisions>
    </reviewItem>
    <reviewItem>
      <errorID>ed23acd0-30a0-4f77-92a1-43ee197d3846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F1A20E6</paraID>
      <start>291</start>
      <end>292</end>
      <status>unmodified</status>
      <modifiedWord/>
      <trackRevisions>false</trackRevisions>
    </reviewItem>
    <reviewItem>
      <errorID>9d345e2f-718c-4924-a4bd-c2b40bb718c4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F1A20E6</paraID>
      <start>326</start>
      <end>327</end>
      <status>unmodified</status>
      <modifiedWord/>
      <trackRevisions>false</trackRevisions>
    </reviewItem>
    <reviewItem>
      <errorID>c39c53ce-f86b-4546-b522-b88dc0c0c30e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143C0EA</paraID>
      <start>26</start>
      <end>27</end>
      <status>unmodified</status>
      <modifiedWord/>
      <trackRevisions>false</trackRevisions>
    </reviewItem>
    <reviewItem>
      <errorID>8e6533d1-31c9-4e6a-a575-5a112c1a0a1d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18B2A1B3</paraID>
      <start>3</start>
      <end>4</end>
      <status>unmodified</status>
      <modifiedWord/>
      <trackRevisions>false</trackRevisions>
    </reviewItem>
    <reviewItem>
      <errorID>2bc5bdc6-f200-4b10-9479-d7f61cc53e34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662BA59D</paraID>
      <start>128</start>
      <end>129</end>
      <status>unmodified</status>
      <modifiedWord/>
      <trackRevisions>false</trackRevisions>
    </reviewItem>
    <reviewItem>
      <errorID>5d636952-798b-42dc-9143-93397a71a96e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662BA59D</paraID>
      <start>173</start>
      <end>174</end>
      <status>unmodified</status>
      <modifiedWord/>
      <trackRevisions>false</trackRevisions>
    </reviewItem>
    <reviewItem>
      <errorID>d60fc91e-743a-4974-b937-e27a1e328080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662BA59D</paraID>
      <start>174</start>
      <end>175</end>
      <status>unmodified</status>
      <modifiedWord/>
      <trackRevisions>false</trackRevisions>
    </reviewItem>
    <reviewItem>
      <errorID>6431af58-b297-45d5-9511-64d6d982754e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662BA59D</paraID>
      <start>223</start>
      <end>224</end>
      <status>unmodified</status>
      <modifiedWord/>
      <trackRevisions>false</trackRevisions>
    </reviewItem>
    <reviewItem>
      <errorID>9b03ac54-77ba-44ba-a2ff-51a7c243b03f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662BA59D</paraID>
      <start>228</start>
      <end>229</end>
      <status>unmodified</status>
      <modifiedWord/>
      <trackRevisions>false</trackRevisions>
    </reviewItem>
    <reviewItem>
      <errorID>5cea5a63-dff0-43fc-880f-18e5e0475438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662BA59D</paraID>
      <start>270</start>
      <end>271</end>
      <status>unmodified</status>
      <modifiedWord/>
      <trackRevisions>false</trackRevisions>
    </reviewItem>
    <reviewItem>
      <errorID>31783aca-cf6c-4c63-b9f3-afcd0e9660d1</errorID>
      <errorWord>农村集体经济 组织</errorWord>
      <group>L1_Political</group>
      <groupName>政治性问题</groupName>
      <ability>L2_Keyword</ability>
      <abilityName>固定表述</abilityName>
      <candidateList>
        <item>农村集体经济组织</item>
      </candidateList>
      <explain>词汇“农村集体经济组织”在特定场景下为固定表述形式，请确认此处的“农村集体经济 组织”是否存在不当。</explain>
      <paraID>2A858C8B</paraID>
      <start>136</start>
      <end>145</end>
      <status>unmodified</status>
      <modifiedWord/>
      <trackRevisions>false</trackRevisions>
    </reviewItem>
    <reviewItem>
      <errorID>794b727c-6254-4a1a-a432-49b1ae598bf2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2A858C8B</paraID>
      <start>150</start>
      <end>151</end>
      <status>unmodified</status>
      <modifiedWord/>
      <trackRevisions>false</trackRevisions>
    </reviewItem>
    <reviewItem>
      <errorID>4c1dcc02-114b-4f8f-899c-416b66670887</errorID>
      <errorWord>),</errorWord>
      <group>L1_Format</group>
      <groupName>格式问题</groupName>
      <ability>L2_HalfPunc_CN</ability>
      <abilityName>全半角检查</abilityName>
      <candidateList>
        <item>），</item>
      </candidateList>
      <explain>文本全半角错误。</explain>
      <paraID>2A858C8B</paraID>
      <start>175</start>
      <end>177</end>
      <status>unmodified</status>
      <modifiedWord/>
      <trackRevisions>false</trackRevisions>
    </reviewItem>
    <reviewItem>
      <errorID>45a18a00-6938-4f94-b2b7-c5233437c92a</errorID>
      <errorWord>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D369FF</paraID>
      <start>2</start>
      <end>4</end>
      <status>unmodified</status>
      <modifiedWord/>
      <trackRevisions>false</trackRevisions>
    </reviewItem>
    <reviewItem>
      <errorID>07156607-1658-4d68-8c0e-65735262b5d5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7496FE42</paraID>
      <start>0</start>
      <end>3</end>
      <status>unmodified</status>
      <modifiedWord/>
      <trackRevisions>false</trackRevisions>
    </reviewItem>
    <reviewItem>
      <errorID>b73d59f1-3705-477e-9661-b2fe84284380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7496FE42</paraID>
      <start>66</start>
      <end>67</end>
      <status>unmodified</status>
      <modifiedWord/>
      <trackRevisions>false</trackRevisions>
    </reviewItem>
    <reviewItem>
      <errorID>1dc22ac8-42a0-4037-afcf-292978747183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7496FE42</paraID>
      <start>72</start>
      <end>73</end>
      <status>unmodified</status>
      <modifiedWord/>
      <trackRevisions>false</trackRevisions>
    </reviewItem>
    <reviewItem>
      <errorID>7ed12c25-7748-47d0-8fd2-b705caaa1463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52B988F5</paraID>
      <start>2</start>
      <end>3</end>
      <status>unmodified</status>
      <modifiedWord/>
      <trackRevisions>false</trackRevisions>
    </reviewItem>
    <reviewItem>
      <errorID>1c0480a1-890e-4d49-b8b4-3df4ec791a3f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52B988F5</paraID>
      <start>5</start>
      <end>6</end>
      <status>unmodified</status>
      <modifiedWord/>
      <trackRevisions>false</trackRevisions>
    </reviewItem>
    <reviewItem>
      <errorID>248fe67b-7366-4cd7-8845-71015a92257b</errorID>
      <errorWord>农村集 体经济组织</errorWord>
      <group>L1_Political</group>
      <groupName>政治性问题</groupName>
      <ability>L2_Keyword</ability>
      <abilityName>固定表述</abilityName>
      <candidateList>
        <item>农村集体经济组织</item>
      </candidateList>
      <explain>词汇“农村集体经济组织”在特定场景下为固定表述形式，请确认此处的“农村集 体经济组织”是否存在不当。</explain>
      <paraID>1403E713</paraID>
      <start>37</start>
      <end>46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267991-6966-4a91-a666-287a3a6609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1624</Words>
  <Characters>1742</Characters>
  <TotalTime>0</TotalTime>
  <ScaleCrop>false</ScaleCrop>
  <LinksUpToDate>false</LinksUpToDate>
  <CharactersWithSpaces>1798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2026-06-05T17:30:00Z</dcterms:created>
  <dc:creator>zd</dc:creator>
  <cp:lastModifiedBy>黃儀</cp:lastModifiedBy>
  <dcterms:modified xsi:type="dcterms:W3CDTF">2026-06-05T09:30:49Z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2026-06-05T17:30:15Z</vt:filetime>
  </property>
  <property fmtid="{D5CDD505-2E9C-101B-9397-08002B2CF9AE}" pid="4" name="UsrData">
    <vt:lpwstr>6a229723460c98001f320216wl</vt:lpwstr>
  </property>
  <property fmtid="{D5CDD505-2E9C-101B-9397-08002B2CF9AE}" pid="5" name="KSOTemplateDocerSaveRecord">
    <vt:lpwstr>eyJoZGlkIjoiN2Y5OWYzNmEwNzM4NTZlNTg3MjRiM2ZjZDlkNTRkNmEiLCJ1c2VySWQiOiIzMjIwNTc3MDIifQ==</vt:lpwstr>
  </property>
  <property fmtid="{D5CDD505-2E9C-101B-9397-08002B2CF9AE}" pid="6" name="KSOProductBuildVer">
    <vt:lpwstr>2052-12.1.0.26375</vt:lpwstr>
  </property>
  <property fmtid="{D5CDD505-2E9C-101B-9397-08002B2CF9AE}" pid="7" name="ICV">
    <vt:lpwstr>ECC382FBA02B4961A1AD78F03757D7AB_12</vt:lpwstr>
  </property>
</Properties>
</file>