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B49A">
      <w:pPr>
        <w:spacing w:line="62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bCs/>
          <w:color w:val="auto"/>
          <w:sz w:val="44"/>
          <w:szCs w:val="44"/>
          <w:lang w:val="en-US" w:eastAsia="zh-CN"/>
        </w:rPr>
        <w:t>广州市花都区2025年度第一百零八批次城镇建设用地（茶塘工业园规划—路建设</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lang w:val="en-US" w:eastAsia="zh-CN"/>
        </w:rPr>
        <w:t>工</w:t>
      </w:r>
      <w:bookmarkStart w:id="0" w:name="_GoBack"/>
      <w:bookmarkEnd w:id="0"/>
      <w:r>
        <w:rPr>
          <w:rFonts w:hint="eastAsia" w:ascii="方正小标宋简体" w:hAnsi="方正小标宋简体" w:eastAsia="方正小标宋简体" w:cs="方正小标宋简体"/>
          <w:bCs/>
          <w:color w:val="auto"/>
          <w:sz w:val="44"/>
          <w:szCs w:val="44"/>
          <w:lang w:val="en-US" w:eastAsia="zh-CN"/>
        </w:rPr>
        <w:t>程〔花都大道交叉口〕）</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广州市花都区2025年度第一百零八批次城镇建设用地（茶塘工业园规划—路建设工程〔花都大道交叉口〕）</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广州市花都区2025年度第一百零八批次城镇建设用地（茶塘工业园规划—路建设工程〔花都大道交叉口〕）</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土地面积共2.4975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default" w:ascii="Times New Roman" w:hAnsi="Times New Roman" w:cs="Times New Roman"/>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5.37</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收缴被征地农民养老保障资金过渡户</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default" w:ascii="Times New Roman" w:hAnsi="Times New Roman" w:cs="Times New Roman"/>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default" w:ascii="Times New Roman" w:hAnsi="Times New Roman" w:cs="Times New Roman"/>
          <w:b w:val="0"/>
          <w:bCs/>
          <w:color w:val="auto"/>
          <w:lang w:eastAsia="zh-CN"/>
        </w:rPr>
        <w:t>”</w:t>
      </w:r>
      <w:r>
        <w:rPr>
          <w:rFonts w:hint="eastAsia" w:ascii="仿宋_GB2312" w:hAnsi="仿宋_GB2312" w:cs="仿宋_GB2312"/>
          <w:b w:val="0"/>
          <w:bCs/>
          <w:color w:val="auto"/>
          <w:lang w:val="en-US" w:eastAsia="zh-CN"/>
        </w:rPr>
        <w:t>和</w:t>
      </w:r>
      <w:r>
        <w:rPr>
          <w:rFonts w:hint="default" w:ascii="Times New Roman" w:hAnsi="Times New Roman" w:cs="Times New Roman"/>
          <w:b w:val="0"/>
          <w:bCs/>
          <w:color w:val="auto"/>
          <w:lang w:val="en-US" w:eastAsia="zh-CN"/>
        </w:rPr>
        <w:t>“</w:t>
      </w:r>
      <w:r>
        <w:rPr>
          <w:rFonts w:hint="eastAsia" w:ascii="仿宋_GB2312" w:hAnsi="仿宋_GB2312" w:cs="仿宋_GB2312"/>
          <w:b w:val="0"/>
          <w:bCs/>
          <w:color w:val="auto"/>
          <w:lang w:val="en-US" w:eastAsia="zh-CN"/>
        </w:rPr>
        <w:t>在项目获批后3个月内完成资金分配工作，落实参保到人</w:t>
      </w:r>
      <w:r>
        <w:rPr>
          <w:rFonts w:hint="default" w:ascii="Times New Roman" w:hAnsi="Times New Roman" w:cs="Times New Roman"/>
          <w:b w:val="0"/>
          <w:bCs/>
          <w:color w:val="auto"/>
          <w:lang w:val="en-US" w:eastAsia="zh-CN"/>
        </w:rPr>
        <w:t>”</w:t>
      </w:r>
      <w:r>
        <w:rPr>
          <w:rFonts w:hint="eastAsia" w:ascii="仿宋_GB2312" w:hAnsi="仿宋_GB2312" w:cs="仿宋_GB2312"/>
          <w:b w:val="0"/>
          <w:bCs/>
          <w:color w:val="auto"/>
          <w:lang w:val="en-US" w:eastAsia="zh-CN"/>
        </w:rPr>
        <w:t>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F5CDF5F">
      <w:pPr>
        <w:rPr>
          <w:rFonts w:hint="eastAsia"/>
          <w:color w:val="auto"/>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534E2BEA">
      <w:pPr>
        <w:rPr>
          <w:rFonts w:hint="eastAsia" w:ascii="黑体" w:hAnsi="黑体" w:eastAsia="黑体" w:cs="黑体"/>
          <w:color w:val="auto"/>
        </w:rPr>
      </w:pPr>
    </w:p>
    <w:p w14:paraId="345AE5B8">
      <w:pPr>
        <w:rPr>
          <w:rFonts w:hint="eastAsia" w:ascii="黑体" w:hAnsi="黑体" w:eastAsia="黑体" w:cs="黑体"/>
          <w:color w:val="auto"/>
        </w:rPr>
      </w:pPr>
    </w:p>
    <w:p w14:paraId="31FB3E74">
      <w:pPr>
        <w:rPr>
          <w:rFonts w:hint="eastAsia" w:ascii="黑体" w:hAnsi="黑体" w:eastAsia="黑体" w:cs="黑体"/>
          <w:color w:val="auto"/>
        </w:rPr>
      </w:pPr>
    </w:p>
    <w:p w14:paraId="64B84DE8">
      <w:pPr>
        <w:rPr>
          <w:rFonts w:hint="eastAsia" w:ascii="黑体" w:hAnsi="黑体" w:eastAsia="黑体" w:cs="黑体"/>
          <w:color w:val="auto"/>
        </w:rPr>
      </w:pPr>
    </w:p>
    <w:p w14:paraId="2EC22838">
      <w:pPr>
        <w:rPr>
          <w:rFonts w:hint="eastAsia" w:ascii="黑体" w:hAnsi="黑体" w:eastAsia="黑体" w:cs="黑体"/>
          <w:color w:val="auto"/>
        </w:rPr>
      </w:pPr>
    </w:p>
    <w:p w14:paraId="268C1050">
      <w:pPr>
        <w:rPr>
          <w:rFonts w:hint="eastAsia" w:ascii="黑体" w:hAnsi="黑体" w:eastAsia="黑体" w:cs="黑体"/>
          <w:color w:val="auto"/>
        </w:rPr>
      </w:pPr>
    </w:p>
    <w:p w14:paraId="100ECCE2">
      <w:pPr>
        <w:pStyle w:val="2"/>
        <w:rPr>
          <w:rFonts w:hint="eastAsia" w:ascii="黑体" w:hAnsi="黑体" w:eastAsia="黑体" w:cs="黑体"/>
          <w:color w:val="auto"/>
        </w:rPr>
      </w:pPr>
    </w:p>
    <w:p w14:paraId="0663FDFB">
      <w:pPr>
        <w:pStyle w:val="2"/>
        <w:rPr>
          <w:rFonts w:hint="eastAsia" w:ascii="黑体" w:hAnsi="黑体" w:eastAsia="黑体" w:cs="黑体"/>
          <w:color w:val="auto"/>
        </w:rPr>
      </w:pPr>
    </w:p>
    <w:p w14:paraId="75445572">
      <w:pPr>
        <w:rPr>
          <w:rFonts w:hint="eastAsia" w:ascii="黑体" w:hAnsi="黑体" w:eastAsia="黑体" w:cs="黑体"/>
          <w:color w:val="auto"/>
        </w:rPr>
      </w:pPr>
    </w:p>
    <w:p w14:paraId="574BC383">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14:paraId="5B4878F6">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5CCF1D26">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茶塘村茶塘经济联合社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1.4685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3.15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茶塘村茶塘第五经济合作社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0.159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0.35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茶塘村茶塘村第九经济合作社、茶塘村第十经济合作社（共有）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0.87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1.87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2.4975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5.37</w:t>
            </w:r>
          </w:p>
        </w:tc>
      </w:tr>
    </w:tbl>
    <w:p w14:paraId="004532A4">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color w:val="auto"/>
        </w:rPr>
      </w:pPr>
    </w:p>
    <w:p w14:paraId="39AE2E30">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4D213E7"/>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FE66222"/>
    <w:rsid w:val="72270D40"/>
    <w:rsid w:val="72C048A2"/>
    <w:rsid w:val="7451241A"/>
    <w:rsid w:val="748706FC"/>
    <w:rsid w:val="74AF1E51"/>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1228</Words>
  <Characters>1311</Characters>
  <Lines>0</Lines>
  <Paragraphs>0</Paragraphs>
  <TotalTime>20</TotalTime>
  <ScaleCrop>false</ScaleCrop>
  <LinksUpToDate>false</LinksUpToDate>
  <CharactersWithSpaces>1347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2026-06-02T07:12:11Z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0596A25B53104600A6FE465086F9EA59_13</vt:lpwstr>
  </property>
  <property fmtid="{D5CDD505-2E9C-101B-9397-08002B2CF9AE}" pid="4" name="KSOTemplateDocerSaveRecord">
    <vt:lpwstr>eyJoZGlkIjoiODM4NGFmNzMyMzhjMGY3YjkxZWNkM2Q0NDdhZmJkMmQiLCJ1c2VySWQiOiIzMTAyMTQ4OTYifQ==</vt:lpwstr>
  </property>
</Properties>
</file>