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东边村城中村改造项目地块四</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属下的集体土地共</w:t>
      </w:r>
      <w:r>
        <w:rPr>
          <w:rFonts w:ascii="Times New Roman" w:hAnsi="Times New Roman" w:eastAsia="仿宋_GB2312" w:cs="Times New Roman"/>
          <w:sz w:val="32"/>
          <w:szCs w:val="32"/>
        </w:rPr>
        <w:t>25.6393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ascii="Times New Roman" w:hAnsi="Times New Roman" w:eastAsia="仿宋_GB2312" w:cs="Times New Roman"/>
          <w:sz w:val="32"/>
          <w:szCs w:val="32"/>
        </w:rPr>
        <w:t>17.5468公顷（263.2020亩）。</w:t>
      </w:r>
      <w:r>
        <w:rPr>
          <w:rFonts w:hint="eastAsia" w:ascii="Times New Roman" w:hAnsi="Times New Roman" w:eastAsia="仿宋_GB2312" w:cs="Times New Roman"/>
          <w:sz w:val="32"/>
          <w:szCs w:val="32"/>
        </w:rPr>
        <w:t>其中，农用地</w:t>
      </w:r>
      <w:r>
        <w:rPr>
          <w:rFonts w:ascii="Times New Roman" w:hAnsi="Times New Roman" w:eastAsia="仿宋_GB2312" w:cs="Times New Roman"/>
          <w:sz w:val="32"/>
          <w:szCs w:val="32"/>
        </w:rPr>
        <w:t>14.8459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222.6885</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.9537</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14.3055</w:t>
      </w:r>
      <w:r>
        <w:rPr>
          <w:rFonts w:hint="eastAsia" w:ascii="Times New Roman" w:hAnsi="Times New Roman" w:eastAsia="仿宋_GB2312" w:cs="Times New Roman"/>
          <w:sz w:val="32"/>
          <w:szCs w:val="32"/>
        </w:rPr>
        <w:t>亩）；建设用地</w:t>
      </w:r>
      <w:r>
        <w:rPr>
          <w:rFonts w:ascii="Times New Roman" w:hAnsi="Times New Roman" w:eastAsia="仿宋_GB2312" w:cs="Times New Roman"/>
          <w:sz w:val="32"/>
          <w:szCs w:val="32"/>
        </w:rPr>
        <w:t>2.7009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40.5135</w:t>
      </w:r>
      <w:r>
        <w:rPr>
          <w:rFonts w:hint="eastAsia" w:ascii="Times New Roman" w:hAnsi="Times New Roman" w:eastAsia="仿宋_GB2312" w:cs="Times New Roman"/>
          <w:sz w:val="32"/>
          <w:szCs w:val="32"/>
        </w:rPr>
        <w:t>亩）；不涉及未利用地。</w:t>
      </w:r>
    </w:p>
    <w:p w14:paraId="4F1B671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花城街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集体所有土地共</w:t>
      </w:r>
      <w:r>
        <w:rPr>
          <w:rFonts w:ascii="Times New Roman" w:hAnsi="Times New Roman" w:eastAsia="仿宋_GB2312" w:cs="Times New Roman"/>
          <w:sz w:val="32"/>
          <w:szCs w:val="32"/>
        </w:rPr>
        <w:t>8.0925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121.3875</w:t>
      </w:r>
      <w:r>
        <w:rPr>
          <w:rFonts w:hint="eastAsia" w:ascii="Times New Roman" w:hAnsi="Times New Roman" w:eastAsia="仿宋_GB2312" w:cs="Times New Roman"/>
          <w:sz w:val="32"/>
          <w:szCs w:val="32"/>
        </w:rPr>
        <w:t>亩）。其中，农用地</w:t>
      </w:r>
      <w:r>
        <w:rPr>
          <w:rFonts w:ascii="Times New Roman" w:hAnsi="Times New Roman" w:eastAsia="仿宋_GB2312" w:cs="Times New Roman"/>
          <w:sz w:val="32"/>
          <w:szCs w:val="32"/>
        </w:rPr>
        <w:t>7.8480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117.7200</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.0189</w:t>
      </w:r>
      <w:r>
        <w:rPr>
          <w:rFonts w:hint="eastAsia" w:ascii="Times New Roman" w:hAnsi="Times New Roman" w:eastAsia="仿宋_GB2312" w:cs="Times New Roman"/>
          <w:sz w:val="32"/>
          <w:szCs w:val="32"/>
        </w:rPr>
        <w:t>公顷（0</w:t>
      </w:r>
      <w:r>
        <w:rPr>
          <w:rFonts w:ascii="Times New Roman" w:hAnsi="Times New Roman" w:eastAsia="仿宋_GB2312" w:cs="Times New Roman"/>
          <w:sz w:val="32"/>
          <w:szCs w:val="32"/>
        </w:rPr>
        <w:t>.2835</w:t>
      </w:r>
      <w:r>
        <w:rPr>
          <w:rFonts w:hint="eastAsia" w:ascii="Times New Roman" w:hAnsi="Times New Roman" w:eastAsia="仿宋_GB2312" w:cs="Times New Roman"/>
          <w:sz w:val="32"/>
          <w:szCs w:val="32"/>
        </w:rPr>
        <w:t>亩）；建设用地0</w:t>
      </w:r>
      <w:r>
        <w:rPr>
          <w:rFonts w:ascii="Times New Roman" w:hAnsi="Times New Roman" w:eastAsia="仿宋_GB2312" w:cs="Times New Roman"/>
          <w:sz w:val="32"/>
          <w:szCs w:val="32"/>
        </w:rPr>
        <w:t>.2445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3.6675</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该项目征收花城街杨二村、东边村</w:t>
      </w:r>
      <w:r>
        <w:rPr>
          <w:rFonts w:ascii="Times New Roman" w:hAnsi="Times New Roman" w:eastAsia="仿宋_GB2312" w:cs="Times New Roman"/>
          <w:sz w:val="32"/>
          <w:szCs w:val="32"/>
        </w:rPr>
        <w:t>土地面积共384.5895亩，根据《广东省人民政府办公厅转发省人力资源社会保障厅关于进一步完善我省被征地农民养老保障政策意见的通知》（粤府办〔2021〕22号）规定，核定该项目按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标准一次性计提征地社保费共823.05万元，预存入区“收缴被征地农民养老保障资金过渡户”，专款用于被征地农民养老保障。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2026年5月</w:t>
      </w:r>
      <w:r>
        <w:rPr>
          <w:rFonts w:hint="eastAsia" w:ascii="Times New Roman" w:hAnsi="Times New Roman" w:eastAsia="仿宋_GB2312" w:cs="Times New Roman"/>
          <w:sz w:val="32"/>
          <w:szCs w:val="32"/>
          <w:lang w:val="en-US" w:eastAsia="zh-CN"/>
        </w:rPr>
        <w:t>15</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19336527"/>
    <w:rsid w:val="22694BD9"/>
    <w:rsid w:val="273C6BB3"/>
    <w:rsid w:val="34BA79CA"/>
    <w:rsid w:val="37A56BB4"/>
    <w:rsid w:val="415E793A"/>
    <w:rsid w:val="4375005E"/>
    <w:rsid w:val="46A33C83"/>
    <w:rsid w:val="46F00C05"/>
    <w:rsid w:val="4823227C"/>
    <w:rsid w:val="485566E5"/>
    <w:rsid w:val="5244238B"/>
    <w:rsid w:val="540C38E5"/>
    <w:rsid w:val="589D3674"/>
    <w:rsid w:val="5FDC55D3"/>
    <w:rsid w:val="6E8742F4"/>
    <w:rsid w:val="74BB5FFB"/>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2113</Words>
  <Characters>2256</Characters>
  <Lines>1</Lines>
  <Paragraphs>4</Paragraphs>
  <TotalTime>72</TotalTime>
  <ScaleCrop>false</ScaleCrop>
  <LinksUpToDate>false</LinksUpToDate>
  <CharactersWithSpaces>2262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GHY20250203</cp:lastModifiedBy>
  <cp:lastPrinted>2025-02-27T03:36:00Z</cp:lastPrinted>
  <dcterms:modified xsi:type="dcterms:W3CDTF">2026-07-02T09:41:34Z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