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6A274">
      <w:pPr>
        <w:spacing w:before="0" w:line="520" w:lineRule="exact"/>
        <w:ind w:left="0" w:right="0" w:firstLine="0"/>
        <w:jc w:val="left"/>
        <w:rPr>
          <w:rFonts w:ascii="Times New Roman" w:hAnsi="Times New Roman"/>
        </w:rPr>
      </w:pPr>
    </w:p>
    <w:p w14:paraId="0792F2CB">
      <w:pPr>
        <w:spacing w:before="0" w:line="520" w:lineRule="exact"/>
        <w:ind w:left="0" w:right="0" w:firstLine="0"/>
        <w:jc w:val="left"/>
        <w:rPr>
          <w:rFonts w:ascii="Times New Roman" w:hAnsi="Times New Roman"/>
        </w:rPr>
      </w:pPr>
    </w:p>
    <w:p w14:paraId="409CD71A">
      <w:pPr>
        <w:spacing w:before="0" w:line="520" w:lineRule="exact"/>
        <w:ind w:left="0" w:right="0" w:firstLine="0"/>
        <w:jc w:val="left"/>
        <w:rPr>
          <w:rFonts w:ascii="Times New Roman" w:hAnsi="Times New Roman"/>
        </w:rPr>
      </w:pPr>
    </w:p>
    <w:p w14:paraId="2C8EA882">
      <w:pPr>
        <w:spacing w:before="0" w:line="534" w:lineRule="exact"/>
        <w:ind w:left="965" w:right="0" w:hanging="88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关于田美河闸站工程的</w:t>
      </w:r>
      <w:r>
        <w:rPr>
          <w:rFonts w:hint="eastAsia" w:ascii="Times New Roman" w:hAnsi="Times New Roman" w:eastAsia="方正小标宋简体" w:cs="方正小标宋简体"/>
          <w:sz w:val="44"/>
          <w:szCs w:val="44"/>
        </w:rPr>
        <w:t>征地补偿安置方案</w:t>
      </w:r>
    </w:p>
    <w:p w14:paraId="470FBD40">
      <w:pPr>
        <w:spacing w:before="0" w:line="560" w:lineRule="exact"/>
        <w:rPr>
          <w:rFonts w:ascii="Times New Roman" w:hAnsi="Times New Roman" w:eastAsia="Adobe 黑体 Std R" w:cs="Adobe 黑体 Std R"/>
          <w:sz w:val="34"/>
          <w:szCs w:val="34"/>
        </w:rPr>
      </w:pPr>
    </w:p>
    <w:p w14:paraId="29BC23B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为实施广州市</w:t>
      </w:r>
      <w:r>
        <w:rPr>
          <w:rFonts w:hint="eastAsia" w:ascii="Times New Roman" w:hAnsi="Times New Roman" w:eastAsia="仿宋_GB2312" w:cs="Times New Roman"/>
          <w:spacing w:val="-20"/>
          <w:sz w:val="32"/>
          <w:szCs w:val="32"/>
          <w:lang w:eastAsia="zh-CN"/>
        </w:rPr>
        <w:t>花都</w:t>
      </w:r>
      <w:r>
        <w:rPr>
          <w:rFonts w:hint="eastAsia" w:ascii="Times New Roman" w:hAnsi="Times New Roman" w:eastAsia="仿宋_GB2312" w:cs="Times New Roman"/>
          <w:sz w:val="32"/>
          <w:szCs w:val="32"/>
        </w:rPr>
        <w:t>区</w:t>
      </w:r>
      <w:r>
        <w:rPr>
          <w:rFonts w:hint="eastAsia" w:ascii="Times New Roman" w:hAnsi="Times New Roman" w:eastAsia="仿宋_GB2312" w:cs="Times New Roman"/>
          <w:spacing w:val="-20"/>
          <w:sz w:val="32"/>
          <w:szCs w:val="32"/>
          <w:lang w:val="en-US" w:eastAsia="zh-CN"/>
        </w:rPr>
        <w:t>新雅街、</w:t>
      </w:r>
      <w:r>
        <w:rPr>
          <w:rFonts w:hint="eastAsia" w:ascii="Times New Roman" w:hAnsi="Times New Roman" w:eastAsia="仿宋_GB2312" w:cs="Times New Roman"/>
          <w:sz w:val="32"/>
          <w:szCs w:val="32"/>
          <w:lang w:val="en-US" w:eastAsia="zh-CN"/>
        </w:rPr>
        <w:t>新华街</w:t>
      </w:r>
      <w:r>
        <w:rPr>
          <w:rFonts w:hint="eastAsia" w:ascii="Times New Roman" w:hAnsi="Times New Roman" w:eastAsia="仿宋_GB2312" w:cs="Times New Roman"/>
          <w:sz w:val="32"/>
          <w:szCs w:val="32"/>
        </w:rPr>
        <w:t>建设规划，完善城市功</w:t>
      </w:r>
      <w:r>
        <w:rPr>
          <w:rFonts w:hint="eastAsia" w:ascii="Times New Roman" w:hAnsi="Times New Roman" w:eastAsia="仿宋_GB2312" w:cs="Times New Roman"/>
          <w:spacing w:val="6"/>
          <w:sz w:val="32"/>
          <w:szCs w:val="32"/>
        </w:rPr>
        <w:t>能</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rPr>
        <w:t>改善城市环境，促进经济、文化发展，广州市</w:t>
      </w:r>
      <w:r>
        <w:rPr>
          <w:rFonts w:hint="eastAsia" w:ascii="Times New Roman" w:hAnsi="Times New Roman" w:eastAsia="仿宋_GB2312" w:cs="Times New Roman"/>
          <w:spacing w:val="6"/>
          <w:sz w:val="32"/>
          <w:szCs w:val="32"/>
          <w:lang w:eastAsia="zh-CN"/>
        </w:rPr>
        <w:t>花都</w:t>
      </w:r>
      <w:r>
        <w:rPr>
          <w:rFonts w:hint="eastAsia" w:ascii="Times New Roman" w:hAnsi="Times New Roman" w:eastAsia="仿宋_GB2312" w:cs="Times New Roman"/>
          <w:spacing w:val="3"/>
          <w:sz w:val="32"/>
          <w:szCs w:val="32"/>
        </w:rPr>
        <w:t>区人</w:t>
      </w:r>
      <w:r>
        <w:rPr>
          <w:rFonts w:hint="eastAsia" w:ascii="Times New Roman" w:hAnsi="Times New Roman" w:eastAsia="仿宋_GB2312" w:cs="Times New Roman"/>
          <w:spacing w:val="5"/>
          <w:sz w:val="32"/>
          <w:szCs w:val="32"/>
        </w:rPr>
        <w:t>民政府拟征收</w:t>
      </w:r>
      <w:r>
        <w:rPr>
          <w:rFonts w:hint="eastAsia" w:ascii="Times New Roman" w:hAnsi="Times New Roman" w:eastAsia="仿宋_GB2312" w:cs="Times New Roman"/>
          <w:spacing w:val="5"/>
          <w:sz w:val="32"/>
          <w:szCs w:val="32"/>
          <w:lang w:eastAsia="zh-CN"/>
        </w:rPr>
        <w:t>该区</w:t>
      </w:r>
      <w:r>
        <w:rPr>
          <w:rFonts w:hint="default" w:ascii="Times New Roman" w:hAnsi="Times New Roman" w:eastAsia="仿宋_GB2312" w:cs="Times New Roman"/>
          <w:spacing w:val="-27"/>
          <w:sz w:val="32"/>
          <w:szCs w:val="32"/>
          <w:highlight w:val="none"/>
          <w:lang w:val="en-US" w:eastAsia="zh-CN"/>
        </w:rPr>
        <w:t>新雅街</w:t>
      </w:r>
      <w:r>
        <w:rPr>
          <w:rFonts w:hint="eastAsia" w:ascii="Times New Roman" w:hAnsi="Times New Roman" w:eastAsia="仿宋_GB2312" w:cs="Times New Roman"/>
          <w:spacing w:val="-27"/>
          <w:sz w:val="32"/>
          <w:szCs w:val="32"/>
          <w:highlight w:val="none"/>
          <w:lang w:val="en-US" w:eastAsia="zh-CN"/>
        </w:rPr>
        <w:t>三向村第二组集体经济组织</w:t>
      </w:r>
      <w:r>
        <w:rPr>
          <w:rFonts w:hint="eastAsia" w:ascii="Times New Roman" w:hAnsi="Times New Roman" w:eastAsia="仿宋_GB2312" w:cs="Times New Roman"/>
          <w:spacing w:val="6"/>
          <w:sz w:val="32"/>
          <w:szCs w:val="32"/>
          <w:highlight w:val="none"/>
          <w:lang w:val="en-US" w:eastAsia="zh-CN"/>
        </w:rPr>
        <w:t>、三向村第三组集体经济组织</w:t>
      </w:r>
      <w:r>
        <w:rPr>
          <w:rFonts w:hint="eastAsia" w:ascii="Times New Roman" w:hAnsi="Times New Roman" w:eastAsia="仿宋_GB2312" w:cs="Times New Roman"/>
          <w:spacing w:val="6"/>
          <w:sz w:val="32"/>
          <w:szCs w:val="32"/>
          <w:highlight w:val="none"/>
        </w:rPr>
        <w:t>属</w:t>
      </w:r>
      <w:r>
        <w:rPr>
          <w:rFonts w:hint="eastAsia" w:ascii="Times New Roman" w:hAnsi="Times New Roman" w:eastAsia="仿宋_GB2312" w:cs="Times New Roman"/>
          <w:sz w:val="32"/>
          <w:szCs w:val="32"/>
          <w:highlight w:val="none"/>
        </w:rPr>
        <w:t>下的集体土地</w:t>
      </w:r>
      <w:r>
        <w:rPr>
          <w:rFonts w:hint="eastAsia" w:ascii="Times New Roman" w:hAnsi="Times New Roman" w:eastAsia="仿宋_GB2312" w:cs="Times New Roman"/>
          <w:sz w:val="32"/>
          <w:szCs w:val="32"/>
          <w:highlight w:val="none"/>
          <w:lang w:val="en-US" w:eastAsia="zh-CN"/>
        </w:rPr>
        <w:t>0.6133</w:t>
      </w:r>
      <w:r>
        <w:rPr>
          <w:rFonts w:hint="default"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新华街横潭村集体经济组织、横潭村第三组集体经济组织</w:t>
      </w:r>
      <w:r>
        <w:rPr>
          <w:rFonts w:hint="eastAsia" w:ascii="Times New Roman" w:hAnsi="Times New Roman" w:eastAsia="仿宋_GB2312" w:cs="Times New Roman"/>
          <w:spacing w:val="6"/>
          <w:sz w:val="32"/>
          <w:szCs w:val="32"/>
        </w:rPr>
        <w:t>属</w:t>
      </w:r>
      <w:r>
        <w:rPr>
          <w:rFonts w:hint="eastAsia" w:ascii="Times New Roman" w:hAnsi="Times New Roman" w:eastAsia="仿宋_GB2312" w:cs="Times New Roman"/>
          <w:sz w:val="32"/>
          <w:szCs w:val="32"/>
        </w:rPr>
        <w:t>下的集体土地</w:t>
      </w:r>
      <w:r>
        <w:rPr>
          <w:rFonts w:hint="eastAsia" w:ascii="Times New Roman" w:hAnsi="Times New Roman" w:eastAsia="仿宋_GB2312" w:cs="Times New Roman"/>
          <w:sz w:val="32"/>
          <w:szCs w:val="32"/>
          <w:lang w:val="en-US" w:eastAsia="zh-CN"/>
        </w:rPr>
        <w:t>0.0991</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lang w:val="en-US" w:eastAsia="zh-CN"/>
        </w:rPr>
        <w:t>0.7124公顷。</w:t>
      </w:r>
      <w:r>
        <w:rPr>
          <w:rFonts w:hint="eastAsia"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《中华人民共和国土地管理法实施条例》第二十七条、第二十八条，以及《广东省</w:t>
      </w:r>
      <w:r>
        <w:rPr>
          <w:rFonts w:hint="eastAsia" w:ascii="Times New Roman" w:hAnsi="Times New Roman" w:eastAsia="仿宋_GB2312" w:cs="Times New Roman"/>
          <w:spacing w:val="6"/>
          <w:sz w:val="32"/>
          <w:szCs w:val="32"/>
        </w:rPr>
        <w:t>土地管理条例》第三十条等规定，结合</w:t>
      </w:r>
      <w:r>
        <w:rPr>
          <w:rFonts w:hint="eastAsia" w:ascii="Times New Roman" w:hAnsi="Times New Roman" w:eastAsia="仿宋_GB2312" w:cs="Times New Roman"/>
          <w:spacing w:val="6"/>
          <w:sz w:val="32"/>
          <w:szCs w:val="32"/>
          <w:lang w:eastAsia="zh-CN"/>
        </w:rPr>
        <w:t>花都</w:t>
      </w:r>
      <w:r>
        <w:rPr>
          <w:rFonts w:hint="eastAsia" w:ascii="Times New Roman" w:hAnsi="Times New Roman" w:eastAsia="仿宋_GB2312" w:cs="Times New Roman"/>
          <w:spacing w:val="5"/>
          <w:sz w:val="32"/>
          <w:szCs w:val="32"/>
        </w:rPr>
        <w:t>区的征收农用地</w:t>
      </w:r>
      <w:r>
        <w:rPr>
          <w:rFonts w:hint="eastAsia" w:ascii="Times New Roman" w:hAnsi="Times New Roman" w:eastAsia="仿宋_GB2312" w:cs="Times New Roman"/>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仿宋_GB2312"/>
          <w:spacing w:val="-27"/>
          <w:sz w:val="32"/>
          <w:szCs w:val="32"/>
          <w:highlight w:val="none"/>
          <w:lang w:val="en-US" w:eastAsia="zh-CN"/>
        </w:rPr>
        <w:t>新雅街</w:t>
      </w:r>
      <w:r>
        <w:rPr>
          <w:rFonts w:hint="eastAsia" w:ascii="Times New Roman" w:hAnsi="Times New Roman" w:eastAsia="仿宋_GB2312" w:cs="仿宋_GB2312"/>
          <w:spacing w:val="-27"/>
          <w:sz w:val="32"/>
          <w:szCs w:val="32"/>
          <w:highlight w:val="none"/>
          <w:lang w:val="en-US" w:eastAsia="zh-CN"/>
        </w:rPr>
        <w:t>三向村第二组集体经济组织</w:t>
      </w:r>
      <w:r>
        <w:rPr>
          <w:rFonts w:hint="eastAsia" w:ascii="Times New Roman" w:hAnsi="Times New Roman" w:eastAsia="仿宋_GB2312" w:cs="仿宋_GB2312"/>
          <w:spacing w:val="6"/>
          <w:sz w:val="32"/>
          <w:szCs w:val="32"/>
          <w:highlight w:val="none"/>
          <w:lang w:val="en-US" w:eastAsia="zh-CN"/>
        </w:rPr>
        <w:t>、三向村第三组集体经济组织</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新华街横潭村集体经济组织、横潭村第三组集体经济组织</w:t>
      </w:r>
      <w:r>
        <w:rPr>
          <w:rFonts w:hint="default" w:ascii="Times New Roman" w:hAnsi="Times New Roman" w:eastAsia="仿宋_GB2312" w:cs="Times New Roman"/>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w:t>
      </w:r>
      <w:r>
        <w:rPr>
          <w:rFonts w:hint="default" w:ascii="Times New Roman" w:hAnsi="Times New Roman" w:eastAsia="仿宋_GB2312" w:cs="Times New Roman"/>
          <w:kern w:val="0"/>
          <w:sz w:val="32"/>
          <w:szCs w:val="32"/>
          <w:highlight w:val="none"/>
          <w:lang w:val="en-US" w:eastAsia="zh-CN" w:bidi="ar"/>
        </w:rPr>
        <w:t>为</w:t>
      </w:r>
      <w:r>
        <w:rPr>
          <w:rFonts w:hint="default" w:ascii="Times New Roman" w:hAnsi="Times New Roman" w:eastAsia="仿宋_GB2312" w:cs="Times New Roman"/>
          <w:kern w:val="0"/>
          <w:sz w:val="32"/>
          <w:szCs w:val="32"/>
          <w:lang w:val="en-US" w:eastAsia="zh-CN" w:bidi="ar"/>
        </w:rPr>
        <w:t>由政府组织实施的能源、交通、水利、通信、邮政等基础设施建设需要用地的</w:t>
      </w:r>
      <w:r>
        <w:rPr>
          <w:rFonts w:hint="eastAsia" w:ascii="Times New Roman" w:hAnsi="Times New Roman" w:eastAsia="仿宋_GB2312" w:cs="Times New Roman"/>
          <w:strike w:val="0"/>
          <w:dstrike w:val="0"/>
          <w:sz w:val="32"/>
          <w:szCs w:val="32"/>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default" w:ascii="Times New Roman" w:hAnsi="Times New Roman" w:eastAsia="仿宋_GB2312" w:cs="仿宋_GB2312"/>
          <w:spacing w:val="-27"/>
          <w:sz w:val="32"/>
          <w:szCs w:val="32"/>
          <w:highlight w:val="none"/>
          <w:lang w:val="en-US" w:eastAsia="zh-CN"/>
        </w:rPr>
        <w:t>新雅街</w:t>
      </w:r>
      <w:r>
        <w:rPr>
          <w:rFonts w:hint="eastAsia" w:ascii="Times New Roman" w:hAnsi="Times New Roman" w:eastAsia="仿宋_GB2312" w:cs="仿宋_GB2312"/>
          <w:spacing w:val="-27"/>
          <w:sz w:val="32"/>
          <w:szCs w:val="32"/>
          <w:highlight w:val="none"/>
          <w:lang w:val="en-US" w:eastAsia="zh-CN"/>
        </w:rPr>
        <w:t>三向村第二组集体经济组织</w:t>
      </w:r>
      <w:r>
        <w:rPr>
          <w:rFonts w:hint="eastAsia" w:ascii="Times New Roman" w:hAnsi="Times New Roman" w:eastAsia="仿宋_GB2312" w:cs="仿宋_GB2312"/>
          <w:spacing w:val="6"/>
          <w:sz w:val="32"/>
          <w:szCs w:val="32"/>
          <w:highlight w:val="none"/>
          <w:lang w:val="en-US" w:eastAsia="zh-CN"/>
        </w:rPr>
        <w:t>、三向村第三组集体经济组织</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0.6133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9.1995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800公顷（</w:t>
      </w:r>
      <w:r>
        <w:rPr>
          <w:rFonts w:hint="eastAsia" w:ascii="Times New Roman" w:hAnsi="Times New Roman" w:eastAsia="仿宋_GB2312" w:cs="Times New Roman"/>
          <w:sz w:val="32"/>
          <w:szCs w:val="32"/>
          <w:lang w:val="en-US" w:eastAsia="zh-CN"/>
        </w:rPr>
        <w:t>1.2000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；未利用地</w:t>
      </w:r>
      <w:r>
        <w:rPr>
          <w:rFonts w:hint="eastAsia" w:ascii="Times New Roman" w:hAnsi="Times New Roman" w:eastAsia="仿宋_GB2312" w:cs="Times New Roman"/>
          <w:sz w:val="32"/>
          <w:szCs w:val="32"/>
          <w:lang w:val="en-US" w:eastAsia="zh-CN"/>
        </w:rPr>
        <w:t>0.5333公顷（7.9995亩）</w:t>
      </w:r>
      <w:r>
        <w:rPr>
          <w:rFonts w:hint="eastAsia" w:ascii="Times New Roman" w:hAnsi="Times New Roman" w:eastAsia="仿宋_GB2312" w:cs="Times New Roman"/>
          <w:sz w:val="32"/>
          <w:szCs w:val="32"/>
          <w:lang w:eastAsia="zh-CN"/>
        </w:rPr>
        <w:t>；</w:t>
      </w:r>
    </w:p>
    <w:p w14:paraId="4FE7BB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highlight w:val="none"/>
        </w:rPr>
        <w:t>（二）</w:t>
      </w:r>
      <w:r>
        <w:rPr>
          <w:rFonts w:hint="eastAsia" w:ascii="Times New Roman" w:hAnsi="Times New Roman" w:eastAsia="仿宋_GB2312" w:cs="Times New Roman"/>
          <w:sz w:val="32"/>
          <w:szCs w:val="32"/>
          <w:lang w:eastAsia="zh-CN"/>
        </w:rPr>
        <w:t>拟征</w:t>
      </w:r>
      <w:r>
        <w:rPr>
          <w:rFonts w:hint="default" w:ascii="Times New Roman" w:hAnsi="Times New Roman" w:eastAsia="仿宋_GB2312" w:cs="Times New Roman"/>
          <w:sz w:val="32"/>
          <w:szCs w:val="32"/>
        </w:rPr>
        <w:t>收</w:t>
      </w:r>
      <w:r>
        <w:rPr>
          <w:rFonts w:hint="eastAsia" w:ascii="Times New Roman" w:hAnsi="Times New Roman" w:eastAsia="仿宋_GB2312" w:cs="Times New Roman"/>
          <w:sz w:val="32"/>
          <w:szCs w:val="32"/>
          <w:lang w:val="en-US" w:eastAsia="zh-CN"/>
        </w:rPr>
        <w:t>广州市花都区</w:t>
      </w:r>
      <w:r>
        <w:rPr>
          <w:rFonts w:hint="eastAsia" w:ascii="Times New Roman" w:hAnsi="Times New Roman" w:eastAsia="仿宋_GB2312" w:cs="Times New Roman"/>
          <w:sz w:val="32"/>
          <w:szCs w:val="32"/>
          <w:highlight w:val="none"/>
          <w:lang w:val="en-US" w:eastAsia="zh-CN"/>
        </w:rPr>
        <w:t>新华街横潭村集体经济组织、横潭村第三组集体经济组织</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0.0991</w:t>
      </w:r>
      <w:r>
        <w:rPr>
          <w:rFonts w:hint="default" w:ascii="Times New Roman" w:hAnsi="Times New Roman" w:eastAsia="仿宋_GB2312" w:cs="Times New Roman"/>
          <w:sz w:val="32"/>
          <w:szCs w:val="32"/>
        </w:rPr>
        <w:t>公顷</w:t>
      </w:r>
      <w:bookmarkStart w:id="0" w:name="_GoBack"/>
      <w:bookmarkEnd w:id="0"/>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1.4865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eastAsia" w:ascii="Times New Roman" w:hAnsi="Times New Roman" w:eastAsia="仿宋_GB2312" w:cs="Times New Roman"/>
          <w:sz w:val="32"/>
          <w:szCs w:val="32"/>
          <w:lang w:val="en-US" w:eastAsia="zh-CN"/>
        </w:rPr>
        <w:t>0.0194</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0.2910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；未利用地</w:t>
      </w:r>
      <w:r>
        <w:rPr>
          <w:rFonts w:hint="eastAsia" w:ascii="Times New Roman" w:hAnsi="Times New Roman" w:eastAsia="仿宋_GB2312" w:cs="Times New Roman"/>
          <w:sz w:val="32"/>
          <w:szCs w:val="32"/>
          <w:lang w:val="en-US" w:eastAsia="zh-CN"/>
        </w:rPr>
        <w:t>0.0797公顷（1.1955亩）</w:t>
      </w:r>
      <w:r>
        <w:rPr>
          <w:rFonts w:hint="default" w:ascii="Times New Roman" w:hAnsi="Times New Roman" w:eastAsia="仿宋_GB2312" w:cs="Times New Roman"/>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120万元/公顷，安置补助标准为120万元/公顷。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color w:val="auto"/>
          <w:sz w:val="32"/>
          <w:szCs w:val="32"/>
          <w:highlight w:val="none"/>
          <w:lang w:eastAsia="zh-CN"/>
        </w:rPr>
        <w:t>补偿</w:t>
      </w:r>
      <w:r>
        <w:rPr>
          <w:rFonts w:hint="eastAsia" w:ascii="Times New Roman" w:hAnsi="Times New Roman" w:eastAsia="仿宋_GB2312" w:cs="Times New Roman"/>
          <w:color w:val="auto"/>
          <w:sz w:val="32"/>
          <w:szCs w:val="32"/>
          <w:highlight w:val="none"/>
          <w:lang w:val="en-US" w:eastAsia="zh-CN"/>
        </w:rPr>
        <w:t>。</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青苗补偿及其他地上附着物按照《广州市花都区人民政府关于公布实施广州市花都区征收农村村民住宅、其他地上附着物以及青苗补偿费用标准的公告》（花府规〔2025</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3号）</w:t>
      </w:r>
      <w:r>
        <w:rPr>
          <w:rFonts w:hint="eastAsia" w:ascii="Times New Roman" w:hAnsi="Times New Roman" w:eastAsia="仿宋_GB2312"/>
          <w:color w:val="auto"/>
          <w:kern w:val="2"/>
          <w:sz w:val="32"/>
        </w:rPr>
        <w:t>的规定执行</w:t>
      </w:r>
      <w:r>
        <w:rPr>
          <w:rFonts w:hint="eastAsia" w:ascii="Times New Roman" w:hAnsi="Times New Roman" w:eastAsia="仿宋_GB2312" w:cs="Times New Roman"/>
          <w:color w:val="auto"/>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color w:val="auto"/>
          <w:kern w:val="2"/>
          <w:sz w:val="32"/>
          <w:szCs w:val="32"/>
          <w:u w:val="none"/>
          <w:lang w:val="en-US" w:eastAsia="zh-CN" w:bidi="ar"/>
        </w:rPr>
        <w:t>〕</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w:t>
      </w:r>
      <w:r>
        <w:rPr>
          <w:rFonts w:hint="eastAsia"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%，按照175.6万元/亩折算货币补偿</w:t>
      </w:r>
      <w:r>
        <w:rPr>
          <w:rFonts w:hint="eastAsia" w:ascii="Times New Roman" w:hAnsi="Times New Roman" w:eastAsia="仿宋_GB2312" w:cs="Times New Roman"/>
          <w:color w:val="auto"/>
          <w:kern w:val="2"/>
          <w:sz w:val="32"/>
          <w:szCs w:val="32"/>
          <w:lang w:val="en-US" w:eastAsia="zh-CN" w:bidi="ar"/>
        </w:rPr>
        <w:t>和</w:t>
      </w:r>
      <w:r>
        <w:rPr>
          <w:rFonts w:hint="default" w:ascii="Times New Roman" w:hAnsi="Times New Roman" w:eastAsia="仿宋_GB2312" w:cs="Times New Roman"/>
          <w:color w:val="auto"/>
          <w:kern w:val="2"/>
          <w:sz w:val="32"/>
          <w:szCs w:val="32"/>
          <w:lang w:val="en-US" w:eastAsia="zh-CN" w:bidi="ar"/>
        </w:rPr>
        <w:t>置换物业</w:t>
      </w:r>
      <w:r>
        <w:rPr>
          <w:rFonts w:hint="eastAsia" w:ascii="Times New Roman" w:hAnsi="Times New Roman" w:eastAsia="仿宋_GB2312" w:cs="Times New Roman"/>
          <w:color w:val="auto"/>
          <w:kern w:val="2"/>
          <w:sz w:val="32"/>
          <w:szCs w:val="32"/>
          <w:lang w:val="en-US" w:eastAsia="zh-CN" w:bidi="ar"/>
        </w:rPr>
        <w:t>方式</w:t>
      </w:r>
      <w:r>
        <w:rPr>
          <w:rFonts w:hint="default" w:ascii="Times New Roman" w:hAnsi="Times New Roman" w:eastAsia="仿宋_GB2312" w:cs="Times New Roman"/>
          <w:color w:val="auto"/>
          <w:kern w:val="2"/>
          <w:sz w:val="32"/>
          <w:szCs w:val="32"/>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u w:val="none"/>
        </w:rPr>
        <w:t>该项目征收</w:t>
      </w:r>
      <w:r>
        <w:rPr>
          <w:rFonts w:hint="eastAsia" w:ascii="Times New Roman" w:hAnsi="Times New Roman" w:eastAsia="仿宋_GB2312" w:cs="仿宋_GB2312"/>
          <w:color w:val="auto"/>
          <w:sz w:val="32"/>
          <w:szCs w:val="32"/>
          <w:u w:val="none"/>
          <w:lang w:val="en-US" w:eastAsia="zh-CN"/>
        </w:rPr>
        <w:t>新雅街三向村</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lang w:val="en-US" w:eastAsia="zh-CN"/>
        </w:rPr>
        <w:t>新华</w:t>
      </w:r>
      <w:r>
        <w:rPr>
          <w:rFonts w:hint="eastAsia" w:ascii="Times New Roman" w:hAnsi="Times New Roman" w:eastAsia="仿宋_GB2312" w:cs="仿宋_GB2312"/>
          <w:color w:val="auto"/>
          <w:sz w:val="32"/>
          <w:szCs w:val="32"/>
          <w:u w:val="none"/>
        </w:rPr>
        <w:t>街</w:t>
      </w:r>
      <w:r>
        <w:rPr>
          <w:rFonts w:hint="eastAsia" w:ascii="Times New Roman" w:hAnsi="Times New Roman" w:eastAsia="仿宋_GB2312" w:cs="仿宋_GB2312"/>
          <w:color w:val="auto"/>
          <w:sz w:val="32"/>
          <w:szCs w:val="32"/>
          <w:u w:val="none"/>
          <w:lang w:val="en-US" w:eastAsia="zh-CN"/>
        </w:rPr>
        <w:t>横潭</w:t>
      </w:r>
      <w:r>
        <w:rPr>
          <w:rFonts w:hint="eastAsia" w:ascii="Times New Roman" w:hAnsi="Times New Roman" w:eastAsia="仿宋_GB2312" w:cs="仿宋_GB2312"/>
          <w:color w:val="auto"/>
          <w:sz w:val="32"/>
          <w:szCs w:val="32"/>
          <w:u w:val="none"/>
        </w:rPr>
        <w:t>村</w:t>
      </w:r>
      <w:r>
        <w:rPr>
          <w:rFonts w:hint="eastAsia" w:ascii="Times New Roman" w:hAnsi="Times New Roman" w:eastAsia="仿宋_GB2312" w:cs="仿宋_GB2312"/>
          <w:color w:val="auto"/>
          <w:sz w:val="32"/>
          <w:szCs w:val="32"/>
          <w:u w:val="none"/>
          <w:lang w:val="en-US" w:eastAsia="zh-CN"/>
        </w:rPr>
        <w:t>集体所有</w:t>
      </w:r>
      <w:r>
        <w:rPr>
          <w:rFonts w:hint="eastAsia" w:ascii="Times New Roman" w:hAnsi="Times New Roman" w:eastAsia="仿宋_GB2312" w:cs="仿宋_GB2312"/>
          <w:color w:val="auto"/>
          <w:sz w:val="32"/>
          <w:szCs w:val="32"/>
          <w:u w:val="none"/>
        </w:rPr>
        <w:t>土地面积共10.686</w:t>
      </w:r>
      <w:r>
        <w:rPr>
          <w:rFonts w:hint="eastAsia" w:ascii="Times New Roman" w:hAnsi="Times New Roman" w:eastAsia="仿宋_GB2312" w:cs="仿宋_GB2312"/>
          <w:color w:val="auto"/>
          <w:sz w:val="32"/>
          <w:szCs w:val="32"/>
          <w:u w:val="none"/>
          <w:lang w:val="en-US" w:eastAsia="zh-CN"/>
        </w:rPr>
        <w:t>0</w:t>
      </w:r>
      <w:r>
        <w:rPr>
          <w:rFonts w:hint="eastAsia" w:ascii="Times New Roman" w:hAnsi="Times New Roman" w:eastAsia="仿宋_GB2312" w:cs="仿宋_GB2312"/>
          <w:color w:val="auto"/>
          <w:sz w:val="32"/>
          <w:szCs w:val="32"/>
          <w:u w:val="none"/>
        </w:rPr>
        <w:t>亩，</w:t>
      </w:r>
      <w:r>
        <w:rPr>
          <w:rFonts w:hint="eastAsia" w:ascii="Times New Roman" w:hAnsi="Times New Roman" w:eastAsia="仿宋_GB2312" w:cs="仿宋_GB2312"/>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仿宋_GB2312"/>
          <w:color w:val="auto"/>
          <w:kern w:val="2"/>
          <w:sz w:val="32"/>
          <w:szCs w:val="32"/>
          <w:highlight w:val="none"/>
          <w:lang w:val="en-US" w:eastAsia="zh-CN" w:bidi="ar"/>
        </w:rPr>
        <w:t>2.14万元/亩的</w:t>
      </w:r>
      <w:r>
        <w:rPr>
          <w:rFonts w:hint="eastAsia" w:ascii="Times New Roman" w:hAnsi="Times New Roman" w:eastAsia="仿宋_GB2312" w:cs="仿宋_GB2312"/>
          <w:color w:val="auto"/>
          <w:kern w:val="2"/>
          <w:sz w:val="32"/>
          <w:szCs w:val="32"/>
          <w:lang w:val="en-US" w:eastAsia="zh-CN" w:bidi="ar"/>
        </w:rPr>
        <w:t>标准一次性计提征地社保费共</w:t>
      </w:r>
      <w:r>
        <w:rPr>
          <w:rFonts w:hint="eastAsia" w:ascii="Times New Roman" w:hAnsi="Times New Roman" w:eastAsia="仿宋_GB2312" w:cs="仿宋_GB2312"/>
          <w:color w:val="auto"/>
          <w:kern w:val="2"/>
          <w:sz w:val="32"/>
          <w:szCs w:val="32"/>
          <w:highlight w:val="none"/>
          <w:lang w:val="en-US" w:eastAsia="zh-CN" w:bidi="ar"/>
        </w:rPr>
        <w:t>22.88万</w:t>
      </w:r>
      <w:r>
        <w:rPr>
          <w:rFonts w:hint="eastAsia" w:ascii="Times New Roman" w:hAnsi="Times New Roman" w:eastAsia="仿宋_GB2312" w:cs="仿宋_GB2312"/>
          <w:color w:val="auto"/>
          <w:kern w:val="2"/>
          <w:sz w:val="32"/>
          <w:szCs w:val="32"/>
          <w:lang w:val="en-US" w:eastAsia="zh-CN" w:bidi="ar"/>
        </w:rPr>
        <w:t>元，预存入区“收缴被征地农民养老保障资金过渡户”，</w:t>
      </w:r>
      <w:r>
        <w:rPr>
          <w:rFonts w:hint="eastAsia" w:ascii="Times New Roman" w:hAnsi="Times New Roman" w:eastAsia="仿宋_GB2312" w:cs="仿宋_GB2312"/>
          <w:color w:val="auto"/>
          <w:kern w:val="2"/>
          <w:sz w:val="32"/>
          <w:szCs w:val="32"/>
          <w:u w:val="none"/>
          <w:lang w:val="en-US" w:eastAsia="zh-CN" w:bidi="ar"/>
        </w:rPr>
        <w:t>专款用于被征地农民养老保障</w:t>
      </w:r>
      <w:r>
        <w:rPr>
          <w:rFonts w:hint="eastAsia" w:ascii="Times New Roman" w:hAnsi="Times New Roman" w:eastAsia="仿宋_GB2312" w:cs="仿宋_GB2312"/>
          <w:color w:val="auto"/>
          <w:kern w:val="2"/>
          <w:sz w:val="32"/>
          <w:szCs w:val="32"/>
          <w:lang w:val="en-US" w:eastAsia="zh-CN" w:bidi="ar"/>
        </w:rPr>
        <w:t>。</w:t>
      </w:r>
    </w:p>
    <w:p w14:paraId="0E5524F0">
      <w:pPr>
        <w:pStyle w:val="6"/>
        <w:widowControl w:val="0"/>
        <w:numPr>
          <w:ilvl w:val="0"/>
          <w:numId w:val="0"/>
        </w:numPr>
        <w:spacing w:before="10" w:after="0" w:line="256" w:lineRule="auto"/>
        <w:ind w:right="111" w:rightChars="0"/>
        <w:jc w:val="both"/>
        <w:rPr>
          <w:rFonts w:hint="eastAsia" w:ascii="Times New Roman" w:hAnsi="Times New Roman" w:eastAsia="仿宋_GB2312" w:cs="仿宋_GB2312"/>
          <w:sz w:val="32"/>
          <w:szCs w:val="32"/>
        </w:rPr>
      </w:pPr>
    </w:p>
    <w:p w14:paraId="6C80C101">
      <w:pPr>
        <w:pStyle w:val="6"/>
        <w:spacing w:before="0" w:line="437" w:lineRule="exact"/>
        <w:ind w:left="0" w:right="260"/>
        <w:jc w:val="right"/>
        <w:rPr>
          <w:rFonts w:hint="eastAsia" w:ascii="Times New Roman" w:hAnsi="Times New Roman" w:eastAsia="仿宋_GB2312" w:cs="仿宋_GB2312"/>
          <w:sz w:val="32"/>
          <w:szCs w:val="32"/>
        </w:rPr>
      </w:pPr>
    </w:p>
    <w:p w14:paraId="04F09EC6">
      <w:pPr>
        <w:pStyle w:val="6"/>
        <w:spacing w:before="0" w:line="437" w:lineRule="exact"/>
        <w:ind w:left="0" w:right="260"/>
        <w:jc w:val="right"/>
        <w:rPr>
          <w:rFonts w:hint="eastAsia" w:ascii="Times New Roman" w:hAnsi="Times New Roman" w:eastAsia="仿宋_GB2312" w:cs="仿宋_GB2312"/>
          <w:sz w:val="32"/>
          <w:szCs w:val="32"/>
        </w:rPr>
      </w:pPr>
    </w:p>
    <w:p w14:paraId="2E72DDC4">
      <w:pPr>
        <w:pStyle w:val="6"/>
        <w:spacing w:before="0" w:line="437" w:lineRule="exact"/>
        <w:ind w:left="0" w:right="26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14:paraId="76397E1A">
      <w:pPr>
        <w:pStyle w:val="6"/>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23</w:t>
      </w:r>
      <w:r>
        <w:rPr>
          <w:rFonts w:hint="default" w:ascii="Times New Roman" w:hAnsi="Times New Roman" w:eastAsia="仿宋_GB2312" w:cs="Times New Roman"/>
          <w:sz w:val="32"/>
          <w:szCs w:val="32"/>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79BEE9-7680-44F4-90AE-4065DEC60D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D1AFC7E-3881-4F51-82FD-C83592C2F78B}"/>
  </w:font>
  <w:font w:name="Adobe 黑体 Std R">
    <w:altName w:val="黑体"/>
    <w:panose1 w:val="020B0400000000000000"/>
    <w:charset w:val="80"/>
    <w:family w:val="swiss"/>
    <w:pitch w:val="default"/>
    <w:sig w:usb0="00000000" w:usb1="00000000" w:usb2="00000016" w:usb3="00000000" w:csb0="00060007" w:csb1="00000000"/>
    <w:embedRegular r:id="rId3" w:fontKey="{7D6CD423-A604-4DBC-8D3B-224F4C14E36D}"/>
  </w:font>
  <w:font w:name="方正小标宋简体">
    <w:panose1 w:val="02010600010101010101"/>
    <w:charset w:val="86"/>
    <w:family w:val="auto"/>
    <w:pitch w:val="default"/>
    <w:sig w:usb0="00000001" w:usb1="080E0000" w:usb2="00000000" w:usb3="00000000" w:csb0="00040000" w:csb1="00000000"/>
    <w:embedRegular r:id="rId4" w:fontKey="{0F3D2C6B-E3DB-4D72-B355-E83989EED246}"/>
  </w:font>
  <w:font w:name="仿宋_GB2312">
    <w:panose1 w:val="02010609030101010101"/>
    <w:charset w:val="86"/>
    <w:family w:val="auto"/>
    <w:pitch w:val="default"/>
    <w:sig w:usb0="00000001" w:usb1="080E0000" w:usb2="00000000" w:usb3="00000000" w:csb0="00040000" w:csb1="00000000"/>
    <w:embedRegular r:id="rId5" w:fontKey="{F0318FAA-C98E-4F8A-B88F-3E0D1ED77F3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06E4A62"/>
    <w:rsid w:val="022A33E1"/>
    <w:rsid w:val="03ED4F45"/>
    <w:rsid w:val="04654DC4"/>
    <w:rsid w:val="07AB224E"/>
    <w:rsid w:val="0822151D"/>
    <w:rsid w:val="08682950"/>
    <w:rsid w:val="08D15B8E"/>
    <w:rsid w:val="08D87341"/>
    <w:rsid w:val="08E031B8"/>
    <w:rsid w:val="0A867DEF"/>
    <w:rsid w:val="0BC12118"/>
    <w:rsid w:val="0C890300"/>
    <w:rsid w:val="0D4C5982"/>
    <w:rsid w:val="0D5A4B28"/>
    <w:rsid w:val="0D630F89"/>
    <w:rsid w:val="161B7A15"/>
    <w:rsid w:val="162B00EE"/>
    <w:rsid w:val="16E50DE0"/>
    <w:rsid w:val="19977D8A"/>
    <w:rsid w:val="219E39B8"/>
    <w:rsid w:val="24547BF1"/>
    <w:rsid w:val="25173237"/>
    <w:rsid w:val="25477C36"/>
    <w:rsid w:val="267F244D"/>
    <w:rsid w:val="29C73F17"/>
    <w:rsid w:val="2BE439BC"/>
    <w:rsid w:val="2E450300"/>
    <w:rsid w:val="2F2F33BB"/>
    <w:rsid w:val="30A22E85"/>
    <w:rsid w:val="3187156E"/>
    <w:rsid w:val="33085EB0"/>
    <w:rsid w:val="33946D2B"/>
    <w:rsid w:val="34394804"/>
    <w:rsid w:val="34CC172C"/>
    <w:rsid w:val="360F2F36"/>
    <w:rsid w:val="39A42B0C"/>
    <w:rsid w:val="3B7F12F6"/>
    <w:rsid w:val="3B8E0546"/>
    <w:rsid w:val="3D4536F5"/>
    <w:rsid w:val="3F8571D3"/>
    <w:rsid w:val="3FD5313E"/>
    <w:rsid w:val="40AD4EC0"/>
    <w:rsid w:val="46753A21"/>
    <w:rsid w:val="47DF4471"/>
    <w:rsid w:val="47EA5951"/>
    <w:rsid w:val="498066D1"/>
    <w:rsid w:val="4AD87A6B"/>
    <w:rsid w:val="4C8F6EBF"/>
    <w:rsid w:val="4D1F0243"/>
    <w:rsid w:val="4D951E0F"/>
    <w:rsid w:val="4DBA7232"/>
    <w:rsid w:val="4ECA12D0"/>
    <w:rsid w:val="4FDC68BF"/>
    <w:rsid w:val="50186B3E"/>
    <w:rsid w:val="505F6CEB"/>
    <w:rsid w:val="52694F24"/>
    <w:rsid w:val="54382FF3"/>
    <w:rsid w:val="5484524F"/>
    <w:rsid w:val="54E02594"/>
    <w:rsid w:val="558772CD"/>
    <w:rsid w:val="5EF369C2"/>
    <w:rsid w:val="5F7D66C9"/>
    <w:rsid w:val="60ED7905"/>
    <w:rsid w:val="63714235"/>
    <w:rsid w:val="6488303F"/>
    <w:rsid w:val="64ED2421"/>
    <w:rsid w:val="65042A3A"/>
    <w:rsid w:val="65AE61B0"/>
    <w:rsid w:val="664B18ED"/>
    <w:rsid w:val="671A7149"/>
    <w:rsid w:val="681C38A5"/>
    <w:rsid w:val="68952126"/>
    <w:rsid w:val="6A0448E5"/>
    <w:rsid w:val="6C7651BB"/>
    <w:rsid w:val="6DB30687"/>
    <w:rsid w:val="6F8C3791"/>
    <w:rsid w:val="708E5910"/>
    <w:rsid w:val="709037FD"/>
    <w:rsid w:val="70A64782"/>
    <w:rsid w:val="73031269"/>
    <w:rsid w:val="747B57C1"/>
    <w:rsid w:val="752A14FE"/>
    <w:rsid w:val="75B44CF4"/>
    <w:rsid w:val="768B3F84"/>
    <w:rsid w:val="76910A96"/>
    <w:rsid w:val="78EA6370"/>
    <w:rsid w:val="7C481C85"/>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1432</Words>
  <Characters>1551</Characters>
  <TotalTime>6</TotalTime>
  <ScaleCrop>false</ScaleCrop>
  <LinksUpToDate>false</LinksUpToDate>
  <CharactersWithSpaces>1602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2222222</cp:lastModifiedBy>
  <cp:lastPrinted>2024-12-02T08:00:00Z</cp:lastPrinted>
  <dcterms:modified xsi:type="dcterms:W3CDTF">2026-06-23T07:55:53Z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2052-12.1.0.26895</vt:lpwstr>
  </property>
  <property fmtid="{D5CDD505-2E9C-101B-9397-08002B2CF9AE}" pid="6" name="ICV">
    <vt:lpwstr>4DFBAE58533245A6A3E6FCA55C54D6E1</vt:lpwstr>
  </property>
  <property fmtid="{D5CDD505-2E9C-101B-9397-08002B2CF9AE}" pid="7" name="KSOTemplateDocerSaveRecord">
    <vt:lpwstr>eyJoZGlkIjoiODJhMjdmODJjY2ZiYmFjZDczMTBhNTlmN2MwYjM5OGYiLCJ1c2VySWQiOiI3MTQxMDM0MTEifQ==</vt:lpwstr>
  </property>
</Properties>
</file>