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default" w:ascii="Times New Roman" w:hAnsi="Times New Roman" w:eastAsia="黑体" w:cs="Times New Roman"/>
          <w:shd w:val="clear" w:color="auto" w:fill="auto"/>
          <w:lang w:val="en-US" w:eastAsia="zh-CN" w:bidi="ar-SA"/>
        </w:rPr>
      </w:pPr>
      <w:r>
        <w:rPr>
          <w:rFonts w:hint="eastAsia" w:ascii="Times New Roman" w:hAnsi="Times New Roman" w:eastAsia="黑体" w:cs="Times New Roman"/>
          <w:shd w:val="clear" w:color="auto" w:fill="auto"/>
          <w:lang w:val="en-US" w:eastAsia="zh-CN" w:bidi="ar-SA"/>
        </w:rPr>
        <w:t>附件1</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jc w:val="center"/>
        <w:textAlignment w:val="auto"/>
        <w:rPr>
          <w:rFonts w:hint="eastAsia" w:ascii="Times New Roman" w:hAnsi="Times New Roman" w:eastAsia="方正小标宋_GBK" w:cs="Times New Roman"/>
          <w:kern w:val="2"/>
          <w:sz w:val="44"/>
          <w:szCs w:val="44"/>
          <w:highlight w:val="none"/>
          <w:lang w:val="en-US" w:eastAsia="zh-CN" w:bidi="ar"/>
        </w:rPr>
      </w:pPr>
    </w:p>
    <w:p>
      <w:pPr>
        <w:pStyle w:val="2"/>
        <w:ind w:firstLine="0" w:firstLineChars="0"/>
        <w:jc w:val="center"/>
        <w:rPr>
          <w:rFonts w:hint="default" w:ascii="Times New Roman" w:hAnsi="Times New Roman" w:eastAsia="仿宋_GB2312" w:cs="Times New Roman"/>
          <w:sz w:val="32"/>
          <w:szCs w:val="32"/>
        </w:rPr>
      </w:pPr>
      <w:bookmarkStart w:id="0" w:name="_GoBack"/>
      <w:r>
        <w:rPr>
          <w:rFonts w:hint="eastAsia" w:ascii="Times New Roman" w:hAnsi="Times New Roman" w:eastAsia="方正小标宋_GBK" w:cs="Times New Roman"/>
          <w:kern w:val="2"/>
          <w:sz w:val="44"/>
          <w:szCs w:val="44"/>
          <w:highlight w:val="none"/>
          <w:lang w:val="en-US" w:eastAsia="zh-CN" w:bidi="ar"/>
        </w:rPr>
        <w:t>被征地农民养老保障方案</w:t>
      </w:r>
      <w:bookmarkEnd w:id="0"/>
    </w:p>
    <w:p>
      <w:pPr>
        <w:widowControl/>
        <w:shd w:val="clear" w:color="auto" w:fill="FFFFFF"/>
        <w:spacing w:line="560" w:lineRule="exact"/>
        <w:ind w:firstLine="640" w:firstLineChars="200"/>
        <w:rPr>
          <w:rFonts w:hint="default" w:ascii="Times New Roman" w:hAnsi="Times New Roman" w:cs="Times New Roman"/>
          <w:kern w:val="0"/>
          <w:shd w:val="clear" w:color="auto" w:fill="FFFFFF"/>
          <w:lang w:bidi="ar"/>
        </w:rPr>
      </w:pPr>
    </w:p>
    <w:p>
      <w:pPr>
        <w:widowControl/>
        <w:shd w:val="clear"/>
        <w:spacing w:line="560" w:lineRule="exact"/>
        <w:ind w:right="-14" w:firstLine="640" w:firstLineChars="200"/>
        <w:rPr>
          <w:rFonts w:hint="default" w:ascii="Times New Roman" w:hAnsi="Times New Roman" w:cs="Times New Roman"/>
          <w:kern w:val="2"/>
          <w:shd w:val="clear"/>
          <w:lang w:bidi="ar"/>
        </w:rPr>
      </w:pPr>
      <w:r>
        <w:rPr>
          <w:rFonts w:hint="default" w:ascii="Times New Roman" w:hAnsi="Times New Roman" w:cs="Times New Roman"/>
          <w:kern w:val="2"/>
          <w:shd w:val="clear"/>
          <w:lang w:bidi="ar"/>
        </w:rPr>
        <w:t>依照</w:t>
      </w:r>
      <w:r>
        <w:rPr>
          <w:rFonts w:hint="default" w:ascii="Times New Roman" w:hAnsi="Times New Roman" w:cs="Times New Roman"/>
        </w:rPr>
        <w:t>《中华人民共和国土地管理法》、</w:t>
      </w:r>
      <w:r>
        <w:rPr>
          <w:rFonts w:hint="default" w:ascii="Times New Roman" w:hAnsi="Times New Roman" w:cs="Times New Roman"/>
          <w:kern w:val="2"/>
          <w:shd w:val="clear"/>
          <w:lang w:bidi="ar"/>
        </w:rPr>
        <w:t>《关于切实做好被征地农民社会保障工作有关问题的通知》（劳社部发〔2007〕14号）、《广东省人民政府办公厅转发省人力资源社会保障厅关于进一步完善我省被征地农民养老保障政策意见的通知》（粤府办〔2021〕22号）《广州市人民政府办公厅转发关于进一步完善我省被征地农民养老保障政策意见的通知》（穗府办规〔2022〕3号）</w:t>
      </w:r>
      <w:r>
        <w:rPr>
          <w:rFonts w:hint="default" w:ascii="Times New Roman" w:hAnsi="Times New Roman" w:cs="Times New Roman"/>
          <w:kern w:val="2"/>
          <w:shd w:val="clear"/>
          <w:lang w:eastAsia="zh-CN" w:bidi="ar"/>
        </w:rPr>
        <w:t>、《广东省</w:t>
      </w:r>
      <w:r>
        <w:rPr>
          <w:rFonts w:hint="default" w:ascii="Times New Roman" w:hAnsi="Times New Roman" w:cs="Times New Roman"/>
          <w:kern w:val="2"/>
          <w:shd w:val="clear"/>
          <w:lang w:val="en-US" w:eastAsia="zh-CN" w:bidi="ar"/>
        </w:rPr>
        <w:t>人力资源和社会保障厅</w:t>
      </w:r>
      <w:r>
        <w:rPr>
          <w:rFonts w:hint="default" w:ascii="Times New Roman" w:hAnsi="Times New Roman" w:cs="Times New Roman"/>
          <w:kern w:val="2"/>
          <w:shd w:val="clear"/>
          <w:lang w:eastAsia="zh-CN" w:bidi="ar"/>
        </w:rPr>
        <w:t>关于进一步做好被征地农民社会保障工作完善相关政策的通知》（粤人社规〔2025〕48号）</w:t>
      </w:r>
      <w:r>
        <w:rPr>
          <w:rFonts w:hint="default" w:ascii="Times New Roman" w:hAnsi="Times New Roman" w:cs="Times New Roman"/>
          <w:kern w:val="2"/>
          <w:shd w:val="clear"/>
          <w:lang w:bidi="ar"/>
        </w:rPr>
        <w:t>等有关规定，拟定</w:t>
      </w:r>
      <w:r>
        <w:rPr>
          <w:rFonts w:hint="default" w:ascii="Times New Roman" w:hAnsi="Times New Roman" w:cs="Times New Roman"/>
          <w:kern w:val="2"/>
          <w:shd w:val="clear"/>
          <w:lang w:eastAsia="zh-CN" w:bidi="ar"/>
        </w:rPr>
        <w:t>广州市天河区</w:t>
      </w:r>
      <w:r>
        <w:rPr>
          <w:rFonts w:hint="default" w:ascii="Times New Roman" w:hAnsi="Times New Roman" w:cs="Times New Roman"/>
          <w:kern w:val="2"/>
          <w:shd w:val="clear"/>
          <w:lang w:val="en-US" w:eastAsia="zh-CN" w:bidi="ar"/>
        </w:rPr>
        <w:t>2026</w:t>
      </w:r>
      <w:r>
        <w:rPr>
          <w:rFonts w:hint="default" w:ascii="Times New Roman" w:hAnsi="Times New Roman" w:cs="Times New Roman"/>
          <w:kern w:val="2"/>
          <w:shd w:val="clear"/>
          <w:lang w:eastAsia="zh-CN" w:bidi="ar"/>
        </w:rPr>
        <w:t>年度第四批次城市建设用地被征</w:t>
      </w:r>
      <w:r>
        <w:rPr>
          <w:rFonts w:hint="default" w:ascii="Times New Roman" w:hAnsi="Times New Roman" w:cs="Times New Roman"/>
          <w:kern w:val="2"/>
          <w:shd w:val="clear"/>
          <w:lang w:bidi="ar"/>
        </w:rPr>
        <w:t>地农民养老保障方案如下：</w:t>
      </w:r>
    </w:p>
    <w:p>
      <w:pPr>
        <w:widowControl/>
        <w:shd w:val="clear" w:color="auto" w:fill="FFFFFF"/>
        <w:spacing w:line="560" w:lineRule="exact"/>
        <w:ind w:firstLine="640" w:firstLineChars="200"/>
        <w:rPr>
          <w:rFonts w:hint="default" w:ascii="Times New Roman" w:hAnsi="Times New Roman" w:eastAsia="黑体" w:cs="Times New Roman"/>
          <w:kern w:val="0"/>
          <w:shd w:val="clear" w:color="auto" w:fill="FFFFFF"/>
          <w:lang w:bidi="ar"/>
        </w:rPr>
      </w:pPr>
      <w:r>
        <w:rPr>
          <w:rFonts w:hint="default" w:ascii="Times New Roman" w:hAnsi="Times New Roman" w:eastAsia="黑体" w:cs="Times New Roman"/>
          <w:bCs/>
          <w:kern w:val="0"/>
          <w:shd w:val="clear" w:color="auto" w:fill="FFFFFF"/>
          <w:lang w:bidi="ar"/>
        </w:rPr>
        <w:t>一、对广州市天河区202</w:t>
      </w:r>
      <w:r>
        <w:rPr>
          <w:rFonts w:hint="default" w:ascii="Times New Roman" w:hAnsi="Times New Roman" w:eastAsia="黑体" w:cs="Times New Roman"/>
          <w:bCs/>
          <w:kern w:val="0"/>
          <w:shd w:val="clear" w:color="auto" w:fill="FFFFFF"/>
          <w:lang w:val="en-US" w:eastAsia="zh-CN" w:bidi="ar"/>
        </w:rPr>
        <w:t>6</w:t>
      </w:r>
      <w:r>
        <w:rPr>
          <w:rFonts w:hint="default" w:ascii="Times New Roman" w:hAnsi="Times New Roman" w:eastAsia="黑体" w:cs="Times New Roman"/>
          <w:bCs/>
          <w:kern w:val="0"/>
          <w:shd w:val="clear" w:color="auto" w:fill="FFFFFF"/>
          <w:lang w:bidi="ar"/>
        </w:rPr>
        <w:t>年度第</w:t>
      </w:r>
      <w:r>
        <w:rPr>
          <w:rFonts w:hint="default" w:ascii="Times New Roman" w:hAnsi="Times New Roman" w:eastAsia="黑体" w:cs="Times New Roman"/>
          <w:bCs/>
          <w:kern w:val="0"/>
          <w:shd w:val="clear" w:color="auto" w:fill="FFFFFF"/>
          <w:lang w:eastAsia="zh-CN" w:bidi="ar"/>
        </w:rPr>
        <w:t>四</w:t>
      </w:r>
      <w:r>
        <w:rPr>
          <w:rFonts w:hint="default" w:ascii="Times New Roman" w:hAnsi="Times New Roman" w:eastAsia="黑体" w:cs="Times New Roman"/>
          <w:bCs/>
          <w:kern w:val="0"/>
          <w:shd w:val="clear" w:color="auto" w:fill="FFFFFF"/>
          <w:lang w:bidi="ar"/>
        </w:rPr>
        <w:t>批次城市建设用地项目涉及的被征地农民实施社会养老保障。</w:t>
      </w:r>
    </w:p>
    <w:p>
      <w:pPr>
        <w:spacing w:line="560" w:lineRule="exact"/>
        <w:ind w:right="-14" w:firstLine="640" w:firstLineChars="200"/>
        <w:rPr>
          <w:rFonts w:hint="default" w:ascii="Times New Roman" w:hAnsi="Times New Roman" w:cs="Times New Roman"/>
          <w:lang w:bidi="ar"/>
        </w:rPr>
      </w:pPr>
      <w:r>
        <w:rPr>
          <w:rFonts w:hint="default" w:ascii="Times New Roman" w:hAnsi="Times New Roman" w:eastAsia="黑体" w:cs="Times New Roman"/>
          <w:bCs/>
          <w:kern w:val="0"/>
          <w:shd w:val="clear" w:color="auto" w:fill="FFFFFF"/>
          <w:lang w:bidi="ar"/>
        </w:rPr>
        <w:t>二、征地社保费筹集。</w:t>
      </w:r>
      <w:r>
        <w:rPr>
          <w:rFonts w:hint="default" w:ascii="Times New Roman" w:hAnsi="Times New Roman" w:cs="Times New Roman"/>
          <w:lang w:bidi="ar"/>
        </w:rPr>
        <w:t>依据</w:t>
      </w:r>
      <w:r>
        <w:rPr>
          <w:rFonts w:hint="default" w:ascii="Times New Roman" w:hAnsi="Times New Roman" w:cs="Times New Roman"/>
          <w:lang w:eastAsia="zh-CN" w:bidi="ar"/>
        </w:rPr>
        <w:t>广州</w:t>
      </w:r>
      <w:r>
        <w:rPr>
          <w:rFonts w:hint="default" w:ascii="Times New Roman" w:hAnsi="Times New Roman" w:cs="Times New Roman"/>
          <w:lang w:bidi="ar"/>
        </w:rPr>
        <w:t>市规划和自然资源局</w:t>
      </w:r>
      <w:r>
        <w:rPr>
          <w:rFonts w:hint="default" w:ascii="Times New Roman" w:hAnsi="Times New Roman" w:cs="Times New Roman"/>
          <w:lang w:eastAsia="zh-CN" w:bidi="ar"/>
        </w:rPr>
        <w:t>天河</w:t>
      </w:r>
      <w:r>
        <w:rPr>
          <w:rFonts w:hint="default" w:ascii="Times New Roman" w:hAnsi="Times New Roman" w:cs="Times New Roman"/>
          <w:lang w:bidi="ar"/>
        </w:rPr>
        <w:t>区分局提供</w:t>
      </w:r>
      <w:r>
        <w:rPr>
          <w:rFonts w:hint="default" w:ascii="Times New Roman" w:hAnsi="Times New Roman" w:cs="Times New Roman"/>
          <w:lang w:eastAsia="zh-CN" w:bidi="ar"/>
        </w:rPr>
        <w:t>的《项目征地基本情况证明》</w:t>
      </w:r>
      <w:r>
        <w:rPr>
          <w:rFonts w:hint="default" w:ascii="Times New Roman" w:hAnsi="Times New Roman" w:cs="Times New Roman"/>
          <w:lang w:bidi="ar"/>
        </w:rPr>
        <w:t>，</w:t>
      </w:r>
      <w:r>
        <w:rPr>
          <w:rFonts w:hint="default" w:ascii="Times New Roman" w:hAnsi="Times New Roman" w:cs="Times New Roman"/>
          <w:kern w:val="2"/>
          <w:shd w:val="clear"/>
          <w:lang w:bidi="ar"/>
        </w:rPr>
        <w:t>该项目</w:t>
      </w:r>
      <w:r>
        <w:rPr>
          <w:rFonts w:hint="default" w:ascii="Times New Roman" w:hAnsi="Times New Roman" w:cs="Times New Roman"/>
          <w:kern w:val="2"/>
          <w:lang w:bidi="ar"/>
        </w:rPr>
        <w:t>征收我区</w:t>
      </w:r>
      <w:r>
        <w:rPr>
          <w:rFonts w:hint="default" w:ascii="Times New Roman" w:hAnsi="Times New Roman" w:cs="Times New Roman"/>
          <w:kern w:val="2"/>
          <w:lang w:eastAsia="zh-CN" w:bidi="ar"/>
        </w:rPr>
        <w:t>珠吉</w:t>
      </w:r>
      <w:r>
        <w:rPr>
          <w:rFonts w:hint="default" w:ascii="Times New Roman" w:hAnsi="Times New Roman" w:cs="Times New Roman"/>
          <w:kern w:val="2"/>
          <w:sz w:val="32"/>
          <w:szCs w:val="20"/>
          <w:lang w:bidi="ar"/>
        </w:rPr>
        <w:t>街</w:t>
      </w:r>
      <w:r>
        <w:rPr>
          <w:rFonts w:hint="default" w:ascii="Times New Roman" w:hAnsi="Times New Roman" w:cs="Times New Roman"/>
          <w:kern w:val="2"/>
          <w:sz w:val="32"/>
          <w:szCs w:val="20"/>
          <w:lang w:eastAsia="zh-CN" w:bidi="ar"/>
        </w:rPr>
        <w:t>珠村股份合作经济联社集体</w:t>
      </w:r>
      <w:r>
        <w:rPr>
          <w:rFonts w:hint="default" w:ascii="Times New Roman" w:hAnsi="Times New Roman" w:cs="Times New Roman"/>
          <w:lang w:bidi="ar"/>
        </w:rPr>
        <w:t>土地面积</w:t>
      </w:r>
      <w:r>
        <w:rPr>
          <w:rFonts w:hint="default" w:ascii="Times New Roman" w:hAnsi="Times New Roman" w:cs="Times New Roman"/>
          <w:lang w:val="en-US" w:eastAsia="zh-CN" w:bidi="ar"/>
        </w:rPr>
        <w:t>1.7940</w:t>
      </w:r>
      <w:r>
        <w:rPr>
          <w:rFonts w:hint="default" w:ascii="Times New Roman" w:hAnsi="Times New Roman" w:cs="Times New Roman"/>
          <w:lang w:bidi="ar"/>
        </w:rPr>
        <w:t>亩</w:t>
      </w:r>
      <w:r>
        <w:rPr>
          <w:rFonts w:hint="default" w:ascii="Times New Roman" w:hAnsi="Times New Roman" w:cs="Times New Roman"/>
          <w:kern w:val="2"/>
          <w:shd w:val="clear"/>
          <w:lang w:bidi="ar"/>
        </w:rPr>
        <w:t>，其中</w:t>
      </w:r>
      <w:r>
        <w:rPr>
          <w:rFonts w:hint="default" w:ascii="Times New Roman" w:hAnsi="Times New Roman" w:cs="Times New Roman"/>
          <w:kern w:val="2"/>
          <w:shd w:val="clear"/>
          <w:lang w:val="en-US" w:eastAsia="zh-CN" w:bidi="ar"/>
        </w:rPr>
        <w:t>0</w:t>
      </w:r>
      <w:r>
        <w:rPr>
          <w:rFonts w:hint="default" w:ascii="Times New Roman" w:hAnsi="Times New Roman" w:cs="Times New Roman"/>
          <w:kern w:val="2"/>
          <w:shd w:val="clear"/>
          <w:lang w:bidi="ar"/>
        </w:rPr>
        <w:t>亩属于农村集体经济组织留用地</w:t>
      </w:r>
      <w:r>
        <w:rPr>
          <w:rFonts w:hint="default" w:ascii="Times New Roman" w:hAnsi="Times New Roman" w:cs="Times New Roman"/>
          <w:lang w:bidi="ar"/>
        </w:rPr>
        <w:t>，</w:t>
      </w:r>
      <w:r>
        <w:rPr>
          <w:rFonts w:hint="default" w:ascii="Times New Roman" w:hAnsi="Times New Roman" w:cs="Times New Roman"/>
          <w:kern w:val="2"/>
          <w:shd w:val="clear"/>
          <w:lang w:bidi="ar"/>
        </w:rPr>
        <w:t>目前</w:t>
      </w:r>
      <w:r>
        <w:rPr>
          <w:rFonts w:hint="default" w:ascii="Times New Roman" w:hAnsi="Times New Roman" w:cs="Times New Roman"/>
          <w:lang w:bidi="ar"/>
        </w:rPr>
        <w:t>征地双方尚未完成征地补偿安置协议签订。</w:t>
      </w:r>
      <w:r>
        <w:rPr>
          <w:rFonts w:hint="default" w:ascii="Times New Roman" w:hAnsi="Times New Roman" w:cs="Times New Roman"/>
          <w:u w:val="none"/>
          <w:shd w:val="clear"/>
          <w:lang w:bidi="ar"/>
        </w:rPr>
        <w:t>该项目征地社保费应按</w:t>
      </w:r>
      <w:r>
        <w:rPr>
          <w:rFonts w:hint="default" w:ascii="Times New Roman" w:hAnsi="Times New Roman" w:cs="Times New Roman"/>
          <w:u w:val="none"/>
          <w:shd w:val="clear"/>
          <w:lang w:val="en-US" w:eastAsia="zh-CN" w:bidi="ar"/>
        </w:rPr>
        <w:t>5.5</w:t>
      </w:r>
      <w:r>
        <w:rPr>
          <w:rFonts w:hint="default" w:ascii="Times New Roman" w:hAnsi="Times New Roman" w:cs="Times New Roman"/>
          <w:u w:val="none"/>
          <w:shd w:val="clear"/>
          <w:lang w:bidi="ar"/>
        </w:rPr>
        <w:t>万</w:t>
      </w:r>
      <w:r>
        <w:rPr>
          <w:rFonts w:hint="default" w:ascii="Times New Roman" w:hAnsi="Times New Roman" w:cs="Times New Roman"/>
          <w:u w:val="none"/>
          <w:shd w:val="clear"/>
          <w:lang w:eastAsia="zh-CN" w:bidi="ar"/>
        </w:rPr>
        <w:t>元</w:t>
      </w:r>
      <w:r>
        <w:rPr>
          <w:rFonts w:hint="default" w:ascii="Times New Roman" w:hAnsi="Times New Roman" w:cs="Times New Roman"/>
          <w:u w:val="none"/>
          <w:shd w:val="clear"/>
          <w:lang w:bidi="ar"/>
        </w:rPr>
        <w:t>/亩的标准计提（即征地补偿安置方案制定时，我区每亩平均征收农用地综合区片地价</w:t>
      </w:r>
      <w:r>
        <w:rPr>
          <w:rFonts w:hint="default" w:ascii="Times New Roman" w:hAnsi="Times New Roman" w:cs="Times New Roman"/>
          <w:u w:val="none"/>
          <w:shd w:val="clear"/>
          <w:lang w:val="en-US" w:eastAsia="zh-CN" w:bidi="ar"/>
        </w:rPr>
        <w:t>51</w:t>
      </w:r>
      <w:r>
        <w:rPr>
          <w:rFonts w:hint="default" w:ascii="Times New Roman" w:hAnsi="Times New Roman" w:cs="Times New Roman"/>
          <w:u w:val="none"/>
          <w:shd w:val="clear"/>
          <w:lang w:bidi="ar"/>
        </w:rPr>
        <w:t>万元/亩乘以对应广州市</w:t>
      </w:r>
      <w:r>
        <w:rPr>
          <w:rFonts w:hint="default" w:ascii="Times New Roman" w:hAnsi="Times New Roman" w:cs="Times New Roman"/>
          <w:u w:val="none"/>
          <w:shd w:val="clear"/>
          <w:lang w:eastAsia="zh-CN" w:bidi="ar"/>
        </w:rPr>
        <w:t>五</w:t>
      </w:r>
      <w:r>
        <w:rPr>
          <w:rFonts w:hint="default" w:ascii="Times New Roman" w:hAnsi="Times New Roman" w:cs="Times New Roman"/>
          <w:u w:val="none"/>
          <w:shd w:val="clear"/>
          <w:lang w:bidi="ar"/>
        </w:rPr>
        <w:t>级</w:t>
      </w:r>
      <w:r>
        <w:rPr>
          <w:rFonts w:hint="default" w:ascii="Times New Roman" w:hAnsi="Times New Roman" w:cs="Times New Roman"/>
          <w:u w:val="none"/>
          <w:shd w:val="clear"/>
          <w:lang w:eastAsia="zh-CN" w:bidi="ar"/>
        </w:rPr>
        <w:t>十一</w:t>
      </w:r>
      <w:r>
        <w:rPr>
          <w:rFonts w:hint="default" w:ascii="Times New Roman" w:hAnsi="Times New Roman" w:cs="Times New Roman"/>
          <w:u w:val="none"/>
          <w:shd w:val="clear"/>
          <w:lang w:bidi="ar"/>
        </w:rPr>
        <w:t>档计提比例</w:t>
      </w:r>
      <w:r>
        <w:rPr>
          <w:rFonts w:hint="default" w:ascii="Times New Roman" w:hAnsi="Times New Roman" w:cs="Times New Roman"/>
          <w:u w:val="none"/>
          <w:shd w:val="clear"/>
          <w:lang w:val="en-US" w:eastAsia="zh-CN" w:bidi="ar"/>
        </w:rPr>
        <w:t>10</w:t>
      </w:r>
      <w:r>
        <w:rPr>
          <w:rFonts w:hint="default" w:ascii="Times New Roman" w:hAnsi="Times New Roman" w:cs="Times New Roman"/>
          <w:u w:val="none"/>
          <w:shd w:val="clear"/>
          <w:lang w:bidi="ar"/>
        </w:rPr>
        <w:t>%，因计算结果</w:t>
      </w:r>
      <w:r>
        <w:rPr>
          <w:rFonts w:hint="default" w:ascii="Times New Roman" w:hAnsi="Times New Roman" w:cs="Times New Roman"/>
          <w:u w:val="none"/>
          <w:shd w:val="clear"/>
          <w:lang w:val="en-US" w:eastAsia="zh-CN" w:bidi="ar"/>
        </w:rPr>
        <w:t>5.1</w:t>
      </w:r>
      <w:r>
        <w:rPr>
          <w:rFonts w:hint="default" w:ascii="Times New Roman" w:hAnsi="Times New Roman" w:cs="Times New Roman"/>
          <w:u w:val="none"/>
          <w:shd w:val="clear"/>
          <w:lang w:bidi="ar"/>
        </w:rPr>
        <w:t>万元/亩低于该档最低计提标准</w:t>
      </w:r>
      <w:r>
        <w:rPr>
          <w:rFonts w:hint="default" w:ascii="Times New Roman" w:hAnsi="Times New Roman" w:cs="Times New Roman"/>
          <w:u w:val="none"/>
          <w:shd w:val="clear"/>
          <w:lang w:val="en-US" w:eastAsia="zh-CN" w:bidi="ar"/>
        </w:rPr>
        <w:t>5.5</w:t>
      </w:r>
      <w:r>
        <w:rPr>
          <w:rFonts w:hint="default" w:ascii="Times New Roman" w:hAnsi="Times New Roman" w:cs="Times New Roman"/>
          <w:u w:val="none"/>
          <w:shd w:val="clear"/>
          <w:lang w:bidi="ar"/>
        </w:rPr>
        <w:t>万元/亩，按最低计提标准执行），</w:t>
      </w:r>
      <w:r>
        <w:rPr>
          <w:rFonts w:hint="default" w:ascii="Times New Roman" w:hAnsi="Times New Roman" w:cs="Times New Roman"/>
          <w:lang w:bidi="ar"/>
        </w:rPr>
        <w:t>其中</w:t>
      </w:r>
      <w:r>
        <w:rPr>
          <w:rFonts w:hint="default" w:ascii="Times New Roman" w:hAnsi="Times New Roman" w:cs="Times New Roman"/>
          <w:lang w:val="en-US" w:eastAsia="zh-CN" w:bidi="ar"/>
        </w:rPr>
        <w:t>0</w:t>
      </w:r>
      <w:r>
        <w:rPr>
          <w:rFonts w:hint="default" w:ascii="Times New Roman" w:hAnsi="Times New Roman" w:cs="Times New Roman"/>
          <w:lang w:bidi="ar"/>
        </w:rPr>
        <w:t>亩属于农村集体经济组织留用地按规定不计提征地社保费，需计提资金共</w:t>
      </w:r>
      <w:r>
        <w:rPr>
          <w:rFonts w:hint="default" w:ascii="Times New Roman" w:hAnsi="Times New Roman" w:cs="Times New Roman"/>
          <w:lang w:val="en-US" w:eastAsia="zh-CN" w:bidi="ar"/>
        </w:rPr>
        <w:t>9.87</w:t>
      </w:r>
      <w:r>
        <w:rPr>
          <w:rFonts w:hint="default" w:ascii="Times New Roman" w:hAnsi="Times New Roman" w:cs="Times New Roman"/>
          <w:lang w:bidi="ar"/>
        </w:rPr>
        <w:t>万元由</w:t>
      </w:r>
      <w:r>
        <w:rPr>
          <w:rFonts w:hint="default" w:ascii="Times New Roman" w:hAnsi="Times New Roman" w:cs="Times New Roman"/>
          <w:u w:val="none"/>
          <w:lang w:bidi="ar"/>
        </w:rPr>
        <w:t>征地主体（用地单位）</w:t>
      </w:r>
      <w:r>
        <w:rPr>
          <w:rFonts w:hint="default" w:ascii="Times New Roman" w:hAnsi="Times New Roman" w:cs="Times New Roman"/>
          <w:lang w:bidi="ar"/>
        </w:rPr>
        <w:t>一次性预存入我区人力资源社会保障部门开设的“收缴被征地农民养老保障资金过渡户”，</w:t>
      </w:r>
      <w:r>
        <w:rPr>
          <w:rFonts w:hint="default" w:ascii="Times New Roman" w:hAnsi="Times New Roman" w:cs="Times New Roman"/>
          <w:lang w:val="en-US" w:eastAsia="zh-CN" w:bidi="ar"/>
        </w:rPr>
        <w:t>单列计提并纳入</w:t>
      </w:r>
      <w:r>
        <w:rPr>
          <w:rFonts w:hint="default" w:ascii="Times New Roman" w:hAnsi="Times New Roman" w:cs="Times New Roman"/>
          <w:lang w:bidi="ar"/>
        </w:rPr>
        <w:t>征地成本。</w:t>
      </w:r>
    </w:p>
    <w:p>
      <w:pPr>
        <w:spacing w:line="560" w:lineRule="exact"/>
        <w:ind w:firstLine="640" w:firstLineChars="200"/>
        <w:rPr>
          <w:rFonts w:hint="default" w:ascii="Times New Roman" w:hAnsi="Times New Roman" w:cs="Times New Roman"/>
          <w:lang w:bidi="ar"/>
        </w:rPr>
      </w:pPr>
      <w:r>
        <w:rPr>
          <w:rFonts w:hint="default" w:ascii="Times New Roman" w:hAnsi="Times New Roman" w:eastAsia="黑体" w:cs="Times New Roman"/>
          <w:bCs/>
          <w:kern w:val="0"/>
          <w:shd w:val="clear" w:color="auto" w:fill="FFFFFF"/>
          <w:lang w:bidi="ar"/>
        </w:rPr>
        <w:t>三、征地社保费补贴对象。</w:t>
      </w:r>
      <w:r>
        <w:rPr>
          <w:rFonts w:hint="default" w:ascii="Times New Roman" w:hAnsi="Times New Roman" w:cs="Times New Roman"/>
          <w:lang w:bidi="ar"/>
        </w:rPr>
        <w:t>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p>
    <w:p>
      <w:pPr>
        <w:spacing w:line="560" w:lineRule="exact"/>
        <w:ind w:firstLine="640" w:firstLineChars="200"/>
        <w:rPr>
          <w:rFonts w:hint="default" w:ascii="Times New Roman" w:hAnsi="Times New Roman" w:eastAsia="黑体" w:cs="Times New Roman"/>
          <w:bCs/>
          <w:kern w:val="0"/>
          <w:shd w:val="clear" w:color="auto" w:fill="FFFFFF"/>
          <w:lang w:eastAsia="zh-CN" w:bidi="ar"/>
        </w:rPr>
      </w:pPr>
      <w:r>
        <w:rPr>
          <w:rFonts w:hint="default" w:ascii="Times New Roman" w:hAnsi="Times New Roman" w:eastAsia="黑体" w:cs="Times New Roman"/>
          <w:bCs/>
          <w:kern w:val="0"/>
          <w:shd w:val="clear" w:color="auto" w:fill="FFFFFF"/>
          <w:lang w:bidi="ar"/>
        </w:rPr>
        <w:t>四、征地社保费</w:t>
      </w:r>
      <w:r>
        <w:rPr>
          <w:rFonts w:hint="default" w:ascii="Times New Roman" w:hAnsi="Times New Roman" w:eastAsia="黑体" w:cs="Times New Roman"/>
          <w:bCs/>
          <w:kern w:val="0"/>
          <w:shd w:val="clear" w:color="auto" w:fill="FFFFFF"/>
          <w:lang w:eastAsia="zh-CN" w:bidi="ar"/>
        </w:rPr>
        <w:t>分配</w:t>
      </w:r>
    </w:p>
    <w:p>
      <w:pPr>
        <w:spacing w:line="560" w:lineRule="exact"/>
        <w:ind w:firstLine="643" w:firstLineChars="200"/>
        <w:rPr>
          <w:rFonts w:hint="default" w:ascii="Times New Roman" w:hAnsi="Times New Roman" w:cs="Times New Roman"/>
          <w:color w:val="auto"/>
        </w:rPr>
      </w:pPr>
      <w:r>
        <w:rPr>
          <w:rFonts w:hint="default" w:ascii="Times New Roman" w:hAnsi="Times New Roman" w:cs="Times New Roman"/>
          <w:b/>
          <w:color w:val="auto"/>
          <w:lang w:eastAsia="zh-CN"/>
        </w:rPr>
        <w:t>（</w:t>
      </w:r>
      <w:r>
        <w:rPr>
          <w:rFonts w:hint="default" w:ascii="Times New Roman" w:hAnsi="Times New Roman" w:cs="Times New Roman"/>
          <w:b/>
          <w:color w:val="auto"/>
          <w:lang w:val="en-US" w:eastAsia="zh-CN"/>
        </w:rPr>
        <w:t>一</w:t>
      </w:r>
      <w:r>
        <w:rPr>
          <w:rFonts w:hint="default" w:ascii="Times New Roman" w:hAnsi="Times New Roman" w:cs="Times New Roman"/>
          <w:b/>
          <w:color w:val="auto"/>
          <w:lang w:eastAsia="zh-CN"/>
        </w:rPr>
        <w:t>）</w:t>
      </w:r>
      <w:r>
        <w:rPr>
          <w:rFonts w:hint="default" w:ascii="Times New Roman" w:hAnsi="Times New Roman" w:eastAsia="仿宋_GB2312" w:cs="Times New Roman"/>
          <w:b/>
          <w:color w:val="auto"/>
        </w:rPr>
        <w:t>征地社保费与征地安置补偿费同期拨付。</w:t>
      </w:r>
      <w:r>
        <w:rPr>
          <w:rFonts w:hint="default" w:ascii="Times New Roman" w:hAnsi="Times New Roman" w:cs="Times New Roman"/>
          <w:color w:val="auto"/>
        </w:rPr>
        <w:t>征地实施部门在拟发放征地安置补助费时，应告知同级人力资源社会保障部门和征地项目所在</w:t>
      </w:r>
      <w:r>
        <w:rPr>
          <w:rFonts w:hint="default" w:ascii="Times New Roman" w:hAnsi="Times New Roman" w:cs="Times New Roman"/>
          <w:color w:val="auto"/>
          <w:lang w:eastAsia="zh-CN"/>
        </w:rPr>
        <w:t>珠吉</w:t>
      </w:r>
      <w:r>
        <w:rPr>
          <w:rFonts w:hint="default" w:ascii="Times New Roman" w:hAnsi="Times New Roman" w:cs="Times New Roman"/>
          <w:color w:val="auto"/>
        </w:rPr>
        <w:t>街道办事处。</w:t>
      </w:r>
      <w:r>
        <w:rPr>
          <w:rFonts w:hint="default" w:ascii="Times New Roman" w:hAnsi="Times New Roman" w:cs="Times New Roman"/>
          <w:color w:val="auto"/>
          <w:lang w:eastAsia="zh-CN"/>
        </w:rPr>
        <w:t>珠吉</w:t>
      </w:r>
      <w:r>
        <w:rPr>
          <w:rFonts w:hint="default" w:ascii="Times New Roman" w:hAnsi="Times New Roman" w:cs="Times New Roman"/>
          <w:b w:val="0"/>
          <w:color w:val="auto"/>
        </w:rPr>
        <w:t>街道办事处牵头组织被征地农户在15个工作日内</w:t>
      </w:r>
      <w:r>
        <w:rPr>
          <w:rFonts w:hint="default" w:ascii="Times New Roman" w:hAnsi="Times New Roman" w:cs="Times New Roman"/>
          <w:color w:val="auto"/>
        </w:rPr>
        <w:t>按时提供具体参保人员名单和分配金额。</w:t>
      </w:r>
      <w:r>
        <w:rPr>
          <w:rFonts w:hint="default" w:ascii="Times New Roman" w:hAnsi="Times New Roman" w:cs="Times New Roman"/>
          <w:b w:val="0"/>
          <w:color w:val="auto"/>
        </w:rPr>
        <w:t>被征地农户未按时提供的</w:t>
      </w:r>
      <w:r>
        <w:rPr>
          <w:rFonts w:hint="default" w:ascii="Times New Roman" w:hAnsi="Times New Roman" w:cs="Times New Roman"/>
          <w:color w:val="auto"/>
        </w:rPr>
        <w:t>，由</w:t>
      </w:r>
      <w:r>
        <w:rPr>
          <w:rFonts w:hint="default" w:ascii="Times New Roman" w:hAnsi="Times New Roman" w:cs="Times New Roman"/>
          <w:color w:val="auto"/>
          <w:lang w:eastAsia="zh-CN"/>
        </w:rPr>
        <w:t>珠吉</w:t>
      </w:r>
      <w:r>
        <w:rPr>
          <w:rFonts w:hint="default" w:ascii="Times New Roman" w:hAnsi="Times New Roman" w:cs="Times New Roman"/>
          <w:color w:val="auto"/>
        </w:rPr>
        <w:t>街道办事处</w:t>
      </w:r>
      <w:r>
        <w:rPr>
          <w:rFonts w:hint="default" w:ascii="Times New Roman" w:hAnsi="Times New Roman" w:cs="Times New Roman"/>
          <w:b w:val="0"/>
          <w:color w:val="auto"/>
        </w:rPr>
        <w:t>按</w:t>
      </w:r>
      <w:r>
        <w:rPr>
          <w:rFonts w:hint="default" w:ascii="Times New Roman" w:hAnsi="Times New Roman" w:cs="Times New Roman"/>
          <w:color w:val="auto"/>
        </w:rPr>
        <w:t>被征地农户的16周岁以上人口</w:t>
      </w:r>
      <w:r>
        <w:rPr>
          <w:rFonts w:hint="default" w:ascii="Times New Roman" w:hAnsi="Times New Roman" w:cs="Times New Roman"/>
          <w:b w:val="0"/>
          <w:color w:val="auto"/>
        </w:rPr>
        <w:t>平均分配资金原则确定</w:t>
      </w:r>
      <w:r>
        <w:rPr>
          <w:rFonts w:hint="default" w:ascii="Times New Roman" w:hAnsi="Times New Roman" w:cs="Times New Roman"/>
          <w:color w:val="auto"/>
        </w:rPr>
        <w:t>参保人员名单和分配金额，送</w:t>
      </w:r>
      <w:r>
        <w:rPr>
          <w:rFonts w:hint="default" w:ascii="Times New Roman" w:hAnsi="Times New Roman" w:cs="Times New Roman"/>
        </w:rPr>
        <w:t>所属</w:t>
      </w:r>
      <w:r>
        <w:rPr>
          <w:rFonts w:hint="default" w:ascii="Times New Roman" w:hAnsi="Times New Roman" w:cs="Times New Roman"/>
          <w:lang w:eastAsia="zh-CN"/>
        </w:rPr>
        <w:t>区</w:t>
      </w:r>
      <w:r>
        <w:rPr>
          <w:rFonts w:hint="default" w:ascii="Times New Roman" w:hAnsi="Times New Roman" w:cs="Times New Roman"/>
        </w:rPr>
        <w:t>人力资源社会保障部门</w:t>
      </w:r>
      <w:r>
        <w:rPr>
          <w:rFonts w:hint="default" w:ascii="Times New Roman" w:hAnsi="Times New Roman" w:cs="Times New Roman"/>
          <w:color w:val="auto"/>
        </w:rPr>
        <w:t>办理社保手续。</w:t>
      </w:r>
    </w:p>
    <w:p>
      <w:pPr>
        <w:spacing w:line="560" w:lineRule="exact"/>
        <w:ind w:firstLine="643" w:firstLineChars="200"/>
        <w:rPr>
          <w:rFonts w:hint="default" w:ascii="Times New Roman" w:hAnsi="Times New Roman" w:cs="Times New Roman"/>
          <w:b/>
          <w:bCs w:val="0"/>
          <w:color w:val="auto"/>
          <w:lang w:eastAsia="zh-CN"/>
        </w:rPr>
      </w:pPr>
      <w:r>
        <w:rPr>
          <w:rFonts w:hint="default" w:ascii="Times New Roman" w:hAnsi="Times New Roman" w:cs="Times New Roman"/>
          <w:b/>
          <w:bCs w:val="0"/>
          <w:color w:val="auto"/>
          <w:lang w:eastAsia="zh-CN"/>
        </w:rPr>
        <w:t>（</w:t>
      </w:r>
      <w:r>
        <w:rPr>
          <w:rFonts w:hint="default" w:ascii="Times New Roman" w:hAnsi="Times New Roman" w:cs="Times New Roman"/>
          <w:b/>
          <w:bCs w:val="0"/>
          <w:color w:val="auto"/>
          <w:lang w:val="en-US" w:eastAsia="zh-CN"/>
        </w:rPr>
        <w:t>二</w:t>
      </w:r>
      <w:r>
        <w:rPr>
          <w:rFonts w:hint="default" w:ascii="Times New Roman" w:hAnsi="Times New Roman" w:cs="Times New Roman"/>
          <w:b/>
          <w:bCs w:val="0"/>
          <w:color w:val="auto"/>
          <w:lang w:eastAsia="zh-CN"/>
        </w:rPr>
        <w:t>）符合条件的被征地农民</w:t>
      </w:r>
      <w:r>
        <w:rPr>
          <w:rFonts w:hint="default" w:ascii="Times New Roman" w:hAnsi="Times New Roman" w:cs="Times New Roman"/>
          <w:b/>
          <w:bCs w:val="0"/>
          <w:color w:val="auto"/>
          <w:lang w:val="en-US" w:eastAsia="zh-CN"/>
        </w:rPr>
        <w:t>按规定享受养老保险缴费</w:t>
      </w:r>
      <w:r>
        <w:rPr>
          <w:rFonts w:hint="default" w:ascii="Times New Roman" w:hAnsi="Times New Roman" w:cs="Times New Roman"/>
          <w:b/>
          <w:bCs w:val="0"/>
          <w:color w:val="auto"/>
          <w:lang w:eastAsia="zh-CN"/>
        </w:rPr>
        <w:t>补贴：</w:t>
      </w:r>
    </w:p>
    <w:p>
      <w:pPr>
        <w:spacing w:line="560" w:lineRule="exact"/>
        <w:ind w:firstLine="640" w:firstLineChars="200"/>
        <w:rPr>
          <w:rFonts w:hint="default" w:ascii="Times New Roman" w:hAnsi="Times New Roman" w:cs="Times New Roman"/>
          <w:b w:val="0"/>
          <w:bCs/>
          <w:color w:val="auto"/>
          <w:lang w:eastAsia="zh-CN"/>
        </w:rPr>
      </w:pPr>
      <w:r>
        <w:rPr>
          <w:rFonts w:hint="default" w:ascii="Times New Roman" w:hAnsi="Times New Roman" w:cs="Times New Roman"/>
          <w:b w:val="0"/>
          <w:bCs/>
          <w:color w:val="auto"/>
          <w:lang w:val="en-US" w:eastAsia="zh-CN"/>
        </w:rPr>
        <w:t>1、被征地农民</w:t>
      </w:r>
      <w:r>
        <w:rPr>
          <w:rFonts w:hint="default" w:ascii="Times New Roman" w:hAnsi="Times New Roman" w:cs="Times New Roman"/>
          <w:b w:val="0"/>
          <w:bCs/>
          <w:color w:val="auto"/>
          <w:lang w:eastAsia="zh-CN"/>
        </w:rPr>
        <w:t>参加城乡居民基本养老保险的，征地社保费按规定划入社会保障基金财政专户后计入本人个人账户，合并形成新的个人账户储存额，按规定计息。</w:t>
      </w:r>
    </w:p>
    <w:p>
      <w:pPr>
        <w:spacing w:line="560" w:lineRule="exact"/>
        <w:ind w:firstLine="640" w:firstLineChars="200"/>
        <w:rPr>
          <w:rFonts w:hint="default" w:ascii="Times New Roman" w:hAnsi="Times New Roman" w:cs="Times New Roman"/>
          <w:b w:val="0"/>
          <w:bCs/>
          <w:color w:val="auto"/>
          <w:lang w:eastAsia="zh-CN"/>
        </w:rPr>
      </w:pPr>
      <w:r>
        <w:rPr>
          <w:rFonts w:hint="default" w:ascii="Times New Roman" w:hAnsi="Times New Roman" w:cs="Times New Roman"/>
          <w:b w:val="0"/>
          <w:bCs/>
          <w:color w:val="auto"/>
          <w:lang w:val="en-US" w:eastAsia="zh-CN"/>
        </w:rPr>
        <w:t>2、被征地农民</w:t>
      </w:r>
      <w:r>
        <w:rPr>
          <w:rFonts w:hint="default" w:ascii="Times New Roman" w:hAnsi="Times New Roman" w:cs="Times New Roman"/>
          <w:b w:val="0"/>
          <w:bCs/>
          <w:color w:val="auto"/>
          <w:lang w:eastAsia="zh-CN"/>
        </w:rPr>
        <w:t>已经领取城乡居民基本养老金的，将征地社保费一次性划入其个人账户，重核个人账户养老金，从次月起按新标准发放。</w:t>
      </w:r>
    </w:p>
    <w:p>
      <w:pPr>
        <w:spacing w:line="560" w:lineRule="exact"/>
        <w:ind w:firstLine="640" w:firstLineChars="200"/>
        <w:rPr>
          <w:rFonts w:hint="default" w:ascii="Times New Roman" w:hAnsi="Times New Roman" w:cs="Times New Roman"/>
          <w:b w:val="0"/>
          <w:bCs/>
          <w:color w:val="auto"/>
          <w:lang w:eastAsia="zh-CN"/>
        </w:rPr>
      </w:pPr>
      <w:r>
        <w:rPr>
          <w:rFonts w:hint="default" w:ascii="Times New Roman" w:hAnsi="Times New Roman" w:cs="Times New Roman"/>
          <w:b w:val="0"/>
          <w:bCs/>
          <w:color w:val="auto"/>
          <w:lang w:val="en-US" w:eastAsia="zh-CN"/>
        </w:rPr>
        <w:t>3、被征地农民</w:t>
      </w:r>
      <w:r>
        <w:rPr>
          <w:rFonts w:hint="default" w:ascii="Times New Roman" w:hAnsi="Times New Roman" w:cs="Times New Roman"/>
          <w:b w:val="0"/>
          <w:bCs/>
          <w:color w:val="auto"/>
          <w:lang w:eastAsia="zh-CN"/>
        </w:rPr>
        <w:t>参加城镇职工基本养老保险的，可为其建立城乡居民基本养老保险个人账户，征地社保费按规定划入社会保障基金财政专户后计入本人个人账户；被征地农民也可选择将征地社保费用于补贴本人的职工养老保险个人缴费。</w:t>
      </w:r>
    </w:p>
    <w:p>
      <w:pPr>
        <w:spacing w:line="560" w:lineRule="exact"/>
        <w:ind w:firstLine="640" w:firstLineChars="200"/>
        <w:rPr>
          <w:rFonts w:hint="default" w:ascii="Times New Roman" w:hAnsi="Times New Roman" w:cs="Times New Roman"/>
          <w:b w:val="0"/>
          <w:bCs/>
          <w:color w:val="auto"/>
          <w:lang w:eastAsia="zh-CN"/>
        </w:rPr>
      </w:pPr>
      <w:r>
        <w:rPr>
          <w:rFonts w:hint="default" w:ascii="Times New Roman" w:hAnsi="Times New Roman" w:cs="Times New Roman"/>
          <w:b w:val="0"/>
          <w:bCs/>
          <w:color w:val="auto"/>
          <w:lang w:val="en-US" w:eastAsia="zh-CN"/>
        </w:rPr>
        <w:t>4、被征地农民</w:t>
      </w:r>
      <w:r>
        <w:rPr>
          <w:rFonts w:hint="default" w:ascii="Times New Roman" w:hAnsi="Times New Roman" w:cs="Times New Roman"/>
          <w:b w:val="0"/>
          <w:bCs/>
          <w:color w:val="auto"/>
          <w:lang w:eastAsia="zh-CN"/>
        </w:rPr>
        <w:t>已经领取城镇职工基本养老金的，将征地社保费一次性支付本人。</w:t>
      </w:r>
    </w:p>
    <w:p>
      <w:pPr>
        <w:tabs>
          <w:tab w:val="left" w:pos="5402"/>
        </w:tabs>
        <w:rPr>
          <w:rFonts w:hint="default" w:ascii="Times New Roman" w:hAnsi="Times New Roman" w:cs="Times New Roman"/>
          <w:color w:val="auto"/>
        </w:rPr>
      </w:pPr>
    </w:p>
    <w:p>
      <w:pPr>
        <w:pStyle w:val="2"/>
        <w:rPr>
          <w:rFonts w:hint="default" w:ascii="Times New Roman" w:hAnsi="Times New Roman" w:cs="Times New Roman"/>
          <w:color w:val="auto"/>
        </w:rPr>
      </w:pPr>
    </w:p>
    <w:p>
      <w:pPr>
        <w:tabs>
          <w:tab w:val="left" w:pos="5402"/>
        </w:tabs>
        <w:ind w:firstLine="640" w:firstLineChars="200"/>
        <w:rPr>
          <w:rFonts w:hint="default" w:ascii="Times New Roman" w:hAnsi="Times New Roman" w:cs="Times New Roman"/>
        </w:rPr>
      </w:pPr>
      <w:r>
        <w:rPr>
          <w:rFonts w:hint="default" w:ascii="Times New Roman" w:hAnsi="Times New Roman" w:cs="Times New Roman"/>
        </w:rPr>
        <w:t>附表：</w:t>
      </w:r>
      <w:r>
        <w:rPr>
          <w:rFonts w:hint="default" w:ascii="Times New Roman" w:hAnsi="Times New Roman" w:cs="Times New Roman"/>
          <w:kern w:val="0"/>
          <w:shd w:val="clear" w:color="auto" w:fill="FFFFFF"/>
          <w:lang w:eastAsia="zh-CN" w:bidi="ar"/>
        </w:rPr>
        <w:t>广州市天河区</w:t>
      </w:r>
      <w:r>
        <w:rPr>
          <w:rFonts w:hint="default" w:ascii="Times New Roman" w:hAnsi="Times New Roman" w:cs="Times New Roman"/>
          <w:kern w:val="0"/>
          <w:shd w:val="clear" w:color="auto" w:fill="FFFFFF"/>
          <w:lang w:val="en-US" w:eastAsia="zh-CN" w:bidi="ar"/>
        </w:rPr>
        <w:t>2026</w:t>
      </w:r>
      <w:r>
        <w:rPr>
          <w:rFonts w:hint="default" w:ascii="Times New Roman" w:hAnsi="Times New Roman" w:cs="Times New Roman"/>
          <w:kern w:val="0"/>
          <w:shd w:val="clear" w:color="auto" w:fill="FFFFFF"/>
          <w:lang w:eastAsia="zh-CN" w:bidi="ar"/>
        </w:rPr>
        <w:t>年度第四批次城市建设用地</w:t>
      </w:r>
      <w:r>
        <w:rPr>
          <w:rFonts w:hint="default" w:ascii="Times New Roman" w:hAnsi="Times New Roman" w:cs="Times New Roman"/>
        </w:rPr>
        <w:t>征地土地</w:t>
      </w:r>
      <w:r>
        <w:rPr>
          <w:rFonts w:hint="default" w:ascii="Times New Roman" w:hAnsi="Times New Roman" w:cs="Times New Roman"/>
          <w:color w:val="auto"/>
          <w:lang w:val="en-US" w:eastAsia="zh-CN"/>
        </w:rPr>
        <w:t>及</w:t>
      </w:r>
      <w:r>
        <w:rPr>
          <w:rFonts w:hint="default" w:ascii="Times New Roman" w:hAnsi="Times New Roman" w:cs="Times New Roman"/>
          <w:color w:val="auto"/>
        </w:rPr>
        <w:t>养老保障情况</w:t>
      </w:r>
      <w:r>
        <w:rPr>
          <w:rFonts w:hint="default" w:ascii="Times New Roman" w:hAnsi="Times New Roman" w:cs="Times New Roman"/>
        </w:rPr>
        <w:t xml:space="preserve">表 </w:t>
      </w:r>
    </w:p>
    <w:p>
      <w:pPr>
        <w:widowControl/>
        <w:shd w:val="clear" w:color="auto" w:fill="FFFFFF"/>
        <w:spacing w:before="289" w:beforeLines="50"/>
        <w:ind w:firstLine="2880" w:firstLineChars="900"/>
        <w:jc w:val="left"/>
        <w:rPr>
          <w:rFonts w:hint="default" w:ascii="Times New Roman" w:hAnsi="Times New Roman" w:cs="Times New Roman"/>
          <w:color w:val="000000"/>
          <w:kern w:val="0"/>
          <w:shd w:val="clear" w:color="auto" w:fill="FFFFFF"/>
          <w:lang w:bidi="ar"/>
        </w:rPr>
      </w:pPr>
    </w:p>
    <w:p>
      <w:pPr>
        <w:pStyle w:val="2"/>
        <w:rPr>
          <w:rFonts w:hint="default" w:ascii="Times New Roman" w:hAnsi="Times New Roman" w:cs="Times New Roman"/>
          <w:color w:val="000000"/>
          <w:kern w:val="0"/>
          <w:shd w:val="clear" w:color="auto" w:fill="FFFFFF"/>
          <w:lang w:bidi="ar"/>
        </w:rPr>
      </w:pPr>
    </w:p>
    <w:p>
      <w:pPr>
        <w:pStyle w:val="2"/>
        <w:rPr>
          <w:rFonts w:hint="default" w:ascii="Times New Roman" w:hAnsi="Times New Roman" w:cs="Times New Roman"/>
          <w:color w:val="000000"/>
          <w:kern w:val="0"/>
          <w:shd w:val="clear" w:color="auto" w:fill="FFFFFF"/>
          <w:lang w:bidi="ar"/>
        </w:rPr>
      </w:pPr>
    </w:p>
    <w:p>
      <w:pPr>
        <w:rPr>
          <w:rFonts w:hint="default" w:ascii="Times New Roman" w:hAnsi="Times New Roman" w:cs="Times New Roman"/>
          <w:color w:val="000000"/>
          <w:kern w:val="0"/>
          <w:shd w:val="clear" w:color="auto" w:fill="FFFFFF"/>
          <w:lang w:bidi="ar"/>
        </w:rPr>
      </w:pPr>
    </w:p>
    <w:p>
      <w:pPr>
        <w:pStyle w:val="2"/>
        <w:rPr>
          <w:rFonts w:hint="default" w:ascii="Times New Roman" w:hAnsi="Times New Roman" w:cs="Times New Roman"/>
          <w:color w:val="000000"/>
          <w:kern w:val="0"/>
          <w:shd w:val="clear" w:color="auto" w:fill="FFFFFF"/>
          <w:lang w:bidi="ar"/>
        </w:rPr>
      </w:pPr>
    </w:p>
    <w:p>
      <w:pPr>
        <w:pStyle w:val="2"/>
        <w:rPr>
          <w:rFonts w:hint="default" w:ascii="Times New Roman" w:hAnsi="Times New Roman" w:cs="Times New Roman"/>
          <w:color w:val="000000"/>
          <w:kern w:val="0"/>
          <w:shd w:val="clear" w:color="auto" w:fill="FFFFFF"/>
          <w:lang w:bidi="ar"/>
        </w:rPr>
      </w:pPr>
    </w:p>
    <w:p>
      <w:pPr>
        <w:pStyle w:val="2"/>
        <w:rPr>
          <w:rFonts w:hint="default" w:ascii="Times New Roman" w:hAnsi="Times New Roman" w:cs="Times New Roman"/>
          <w:color w:val="000000"/>
          <w:kern w:val="0"/>
          <w:shd w:val="clear" w:color="auto" w:fill="FFFFFF"/>
          <w:lang w:bidi="ar"/>
        </w:rPr>
      </w:pPr>
    </w:p>
    <w:p>
      <w:pPr>
        <w:pStyle w:val="2"/>
        <w:rPr>
          <w:rFonts w:hint="default" w:ascii="Times New Roman" w:hAnsi="Times New Roman" w:cs="Times New Roman"/>
          <w:color w:val="000000"/>
          <w:kern w:val="0"/>
          <w:shd w:val="clear" w:color="auto" w:fill="FFFFFF"/>
          <w:lang w:bidi="ar"/>
        </w:rPr>
      </w:pPr>
    </w:p>
    <w:p>
      <w:pPr>
        <w:pStyle w:val="2"/>
        <w:rPr>
          <w:rFonts w:hint="default" w:ascii="Times New Roman" w:hAnsi="Times New Roman" w:cs="Times New Roman"/>
          <w:color w:val="000000"/>
          <w:kern w:val="0"/>
          <w:shd w:val="clear" w:color="auto" w:fill="FFFFFF"/>
          <w:lang w:bidi="ar"/>
        </w:rPr>
      </w:pPr>
    </w:p>
    <w:p>
      <w:pPr>
        <w:pStyle w:val="2"/>
        <w:rPr>
          <w:rFonts w:hint="default" w:ascii="Times New Roman" w:hAnsi="Times New Roman" w:cs="Times New Roman"/>
          <w:color w:val="000000"/>
          <w:kern w:val="0"/>
          <w:shd w:val="clear" w:color="auto" w:fill="FFFFFF"/>
          <w:lang w:bidi="ar"/>
        </w:rPr>
      </w:pPr>
    </w:p>
    <w:p>
      <w:pPr>
        <w:pStyle w:val="2"/>
        <w:rPr>
          <w:rFonts w:hint="default" w:ascii="Times New Roman" w:hAnsi="Times New Roman" w:cs="Times New Roman"/>
          <w:color w:val="000000"/>
          <w:kern w:val="0"/>
          <w:shd w:val="clear" w:color="auto" w:fill="FFFFFF"/>
          <w:lang w:bidi="ar"/>
        </w:rPr>
      </w:pPr>
    </w:p>
    <w:p>
      <w:pPr>
        <w:pStyle w:val="2"/>
        <w:rPr>
          <w:rFonts w:hint="default" w:ascii="Times New Roman" w:hAnsi="Times New Roman" w:cs="Times New Roman"/>
          <w:color w:val="000000"/>
          <w:kern w:val="0"/>
          <w:shd w:val="clear" w:color="auto" w:fill="FFFFFF"/>
          <w:lang w:bidi="ar"/>
        </w:rPr>
      </w:pPr>
    </w:p>
    <w:p>
      <w:pPr>
        <w:pStyle w:val="2"/>
        <w:rPr>
          <w:rFonts w:hint="default" w:ascii="Times New Roman" w:hAnsi="Times New Roman" w:cs="Times New Roman"/>
          <w:color w:val="000000"/>
          <w:kern w:val="0"/>
          <w:shd w:val="clear" w:color="auto" w:fill="FFFFFF"/>
          <w:lang w:bidi="ar"/>
        </w:rPr>
      </w:pPr>
    </w:p>
    <w:p>
      <w:pPr>
        <w:pStyle w:val="2"/>
        <w:rPr>
          <w:rFonts w:hint="default" w:ascii="Times New Roman" w:hAnsi="Times New Roman" w:cs="Times New Roman"/>
          <w:color w:val="000000"/>
          <w:kern w:val="0"/>
          <w:shd w:val="clear" w:color="auto" w:fill="FFFFFF"/>
          <w:lang w:bidi="ar"/>
        </w:rPr>
      </w:pPr>
    </w:p>
    <w:p>
      <w:pPr>
        <w:pStyle w:val="2"/>
        <w:rPr>
          <w:rFonts w:hint="default" w:ascii="Times New Roman" w:hAnsi="Times New Roman" w:cs="Times New Roman"/>
          <w:color w:val="000000"/>
          <w:kern w:val="0"/>
          <w:shd w:val="clear" w:color="auto" w:fill="FFFFFF"/>
          <w:lang w:bidi="ar"/>
        </w:rPr>
      </w:pPr>
    </w:p>
    <w:p>
      <w:pPr>
        <w:pStyle w:val="2"/>
        <w:rPr>
          <w:rFonts w:hint="default" w:ascii="Times New Roman" w:hAnsi="Times New Roman" w:cs="Times New Roman"/>
          <w:color w:val="000000"/>
          <w:kern w:val="0"/>
          <w:shd w:val="clear" w:color="auto" w:fill="FFFFFF"/>
          <w:lang w:bidi="ar"/>
        </w:rPr>
      </w:pPr>
    </w:p>
    <w:p>
      <w:pPr>
        <w:rPr>
          <w:rFonts w:hint="default" w:ascii="Times New Roman" w:hAnsi="Times New Roman" w:eastAsia="黑体" w:cs="Times New Roman"/>
        </w:rPr>
      </w:pPr>
    </w:p>
    <w:p>
      <w:pPr>
        <w:rPr>
          <w:rFonts w:hint="default" w:ascii="Times New Roman" w:hAnsi="Times New Roman" w:eastAsia="黑体" w:cs="Times New Roman"/>
        </w:rPr>
      </w:pPr>
      <w:r>
        <w:rPr>
          <w:rFonts w:hint="default" w:ascii="Times New Roman" w:hAnsi="Times New Roman" w:eastAsia="黑体" w:cs="Times New Roman"/>
        </w:rPr>
        <w:t>附表</w:t>
      </w:r>
    </w:p>
    <w:p>
      <w:pPr>
        <w:spacing w:line="600" w:lineRule="exact"/>
        <w:ind w:right="210"/>
        <w:jc w:val="center"/>
        <w:rPr>
          <w:rFonts w:hint="default" w:ascii="Times New Roman" w:hAnsi="Times New Roman" w:eastAsia="方正小标宋简体" w:cs="Times New Roman"/>
          <w:sz w:val="44"/>
          <w:szCs w:val="44"/>
          <w:lang w:eastAsia="zh-CN"/>
        </w:rPr>
      </w:pPr>
    </w:p>
    <w:p>
      <w:pPr>
        <w:spacing w:line="600" w:lineRule="exact"/>
        <w:ind w:right="210"/>
        <w:jc w:val="center"/>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广州市天河区</w:t>
      </w:r>
      <w:r>
        <w:rPr>
          <w:rFonts w:hint="default" w:ascii="Times New Roman" w:hAnsi="Times New Roman" w:eastAsia="方正小标宋简体" w:cs="Times New Roman"/>
          <w:sz w:val="44"/>
          <w:szCs w:val="44"/>
          <w:lang w:val="en-US" w:eastAsia="zh-CN"/>
        </w:rPr>
        <w:t>2026</w:t>
      </w:r>
      <w:r>
        <w:rPr>
          <w:rFonts w:hint="default" w:ascii="Times New Roman" w:hAnsi="Times New Roman" w:eastAsia="方正小标宋简体" w:cs="Times New Roman"/>
          <w:sz w:val="44"/>
          <w:szCs w:val="44"/>
          <w:lang w:eastAsia="zh-CN"/>
        </w:rPr>
        <w:t>年度第四批次城市</w:t>
      </w:r>
    </w:p>
    <w:p>
      <w:pPr>
        <w:spacing w:line="600" w:lineRule="exact"/>
        <w:ind w:right="21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eastAsia="zh-CN"/>
        </w:rPr>
        <w:t>建设用地</w:t>
      </w:r>
      <w:r>
        <w:rPr>
          <w:rFonts w:hint="default" w:ascii="Times New Roman" w:hAnsi="Times New Roman" w:eastAsia="方正小标宋简体" w:cs="Times New Roman"/>
          <w:sz w:val="44"/>
          <w:szCs w:val="44"/>
        </w:rPr>
        <w:t>征收土地及养老保障情况表</w:t>
      </w:r>
    </w:p>
    <w:p>
      <w:pPr>
        <w:spacing w:line="600" w:lineRule="exact"/>
        <w:ind w:right="770"/>
        <w:jc w:val="right"/>
        <w:rPr>
          <w:rFonts w:hint="default" w:ascii="Times New Roman" w:hAnsi="Times New Roman" w:cs="Times New Roman"/>
          <w:sz w:val="28"/>
          <w:szCs w:val="28"/>
        </w:rPr>
      </w:pPr>
      <w:r>
        <w:rPr>
          <w:rFonts w:hint="default" w:ascii="Times New Roman" w:hAnsi="Times New Roman" w:cs="Times New Roman"/>
          <w:sz w:val="28"/>
          <w:szCs w:val="28"/>
        </w:rPr>
        <w:t>单位：亩、万元</w:t>
      </w:r>
    </w:p>
    <w:tbl>
      <w:tblPr>
        <w:tblStyle w:val="5"/>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1870"/>
        <w:gridCol w:w="2235"/>
        <w:gridCol w:w="1445"/>
        <w:gridCol w:w="1843"/>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183"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被征地单位</w:t>
            </w:r>
          </w:p>
        </w:tc>
        <w:tc>
          <w:tcPr>
            <w:tcW w:w="2235"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征收土地面积</w:t>
            </w:r>
          </w:p>
          <w:p>
            <w:pPr>
              <w:widowControl/>
              <w:spacing w:line="300" w:lineRule="exact"/>
              <w:ind w:left="-38" w:leftChars="-12"/>
              <w:jc w:val="center"/>
              <w:rPr>
                <w:rFonts w:hint="default" w:ascii="Times New Roman" w:hAnsi="Times New Roman" w:eastAsia="仿宋_GB2312" w:cs="Times New Roman"/>
                <w:kern w:val="0"/>
                <w:sz w:val="24"/>
                <w:szCs w:val="24"/>
                <w:lang w:eastAsia="zh-CN"/>
              </w:rPr>
            </w:pPr>
            <w:r>
              <w:rPr>
                <w:rFonts w:hint="default" w:ascii="Times New Roman" w:hAnsi="Times New Roman" w:cs="Times New Roman"/>
                <w:kern w:val="0"/>
                <w:sz w:val="24"/>
                <w:szCs w:val="24"/>
                <w:lang w:eastAsia="zh-CN"/>
              </w:rPr>
              <w:t>（亩）</w:t>
            </w:r>
          </w:p>
        </w:tc>
        <w:tc>
          <w:tcPr>
            <w:tcW w:w="144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default" w:ascii="Times New Roman" w:hAnsi="Times New Roman" w:eastAsia="仿宋_GB2312" w:cs="Times New Roman"/>
                <w:kern w:val="0"/>
                <w:sz w:val="24"/>
                <w:szCs w:val="24"/>
                <w:lang w:eastAsia="zh-CN"/>
              </w:rPr>
            </w:pPr>
            <w:r>
              <w:rPr>
                <w:rFonts w:hint="default" w:ascii="Times New Roman" w:hAnsi="Times New Roman" w:cs="Times New Roman"/>
                <w:kern w:val="0"/>
                <w:sz w:val="24"/>
                <w:szCs w:val="24"/>
              </w:rPr>
              <w:t>其中属于被征地单位留用地面积</w:t>
            </w:r>
            <w:r>
              <w:rPr>
                <w:rFonts w:hint="default" w:ascii="Times New Roman" w:hAnsi="Times New Roman" w:cs="Times New Roman"/>
                <w:kern w:val="0"/>
                <w:sz w:val="24"/>
                <w:szCs w:val="24"/>
                <w:lang w:eastAsia="zh-CN"/>
              </w:rPr>
              <w:t>（亩）</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eastAsia="仿宋_GB2312" w:cs="Times New Roman"/>
                <w:kern w:val="0"/>
                <w:sz w:val="24"/>
                <w:szCs w:val="24"/>
                <w:lang w:eastAsia="zh-CN"/>
              </w:rPr>
            </w:pPr>
            <w:r>
              <w:rPr>
                <w:rFonts w:hint="default" w:ascii="Times New Roman" w:hAnsi="Times New Roman" w:cs="Times New Roman"/>
                <w:kern w:val="0"/>
                <w:sz w:val="24"/>
                <w:szCs w:val="24"/>
              </w:rPr>
              <w:t>需计提征地社保费</w:t>
            </w:r>
            <w:r>
              <w:rPr>
                <w:rFonts w:hint="default" w:ascii="Times New Roman" w:hAnsi="Times New Roman" w:cs="Times New Roman"/>
                <w:kern w:val="0"/>
                <w:sz w:val="24"/>
                <w:szCs w:val="24"/>
                <w:lang w:eastAsia="zh-CN"/>
              </w:rPr>
              <w:t>（万元）</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140" w:hRule="atLeast"/>
          <w:jc w:val="center"/>
        </w:trPr>
        <w:tc>
          <w:tcPr>
            <w:tcW w:w="1313" w:type="dxa"/>
            <w:tcBorders>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eastAsia="仿宋_GB2312" w:cs="Times New Roman"/>
                <w:kern w:val="0"/>
                <w:sz w:val="24"/>
                <w:szCs w:val="24"/>
                <w:lang w:eastAsia="zh-CN"/>
              </w:rPr>
            </w:pPr>
            <w:r>
              <w:rPr>
                <w:rFonts w:hint="default" w:ascii="Times New Roman" w:hAnsi="Times New Roman" w:cs="Times New Roman"/>
                <w:kern w:val="0"/>
                <w:sz w:val="24"/>
                <w:szCs w:val="24"/>
                <w:lang w:eastAsia="zh-CN"/>
              </w:rPr>
              <w:t>珠吉街</w:t>
            </w:r>
          </w:p>
        </w:tc>
        <w:tc>
          <w:tcPr>
            <w:tcW w:w="187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lang w:eastAsia="zh-CN"/>
              </w:rPr>
              <w:t>珠村股份合作</w:t>
            </w:r>
            <w:r>
              <w:rPr>
                <w:rFonts w:hint="default" w:ascii="Times New Roman" w:hAnsi="Times New Roman" w:cs="Times New Roman"/>
                <w:kern w:val="0"/>
                <w:sz w:val="24"/>
                <w:szCs w:val="24"/>
              </w:rPr>
              <w:t>经济联社</w:t>
            </w:r>
          </w:p>
        </w:tc>
        <w:tc>
          <w:tcPr>
            <w:tcW w:w="2235"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firstLine="0" w:firstLineChars="0"/>
              <w:jc w:val="center"/>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1.7940</w:t>
            </w:r>
          </w:p>
        </w:tc>
        <w:tc>
          <w:tcPr>
            <w:tcW w:w="144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firstLine="0"/>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firstLine="0"/>
              <w:jc w:val="center"/>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9.87</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183"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合计</w:t>
            </w:r>
          </w:p>
        </w:tc>
        <w:tc>
          <w:tcPr>
            <w:tcW w:w="2235"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1.7940</w:t>
            </w:r>
          </w:p>
        </w:tc>
        <w:tc>
          <w:tcPr>
            <w:tcW w:w="144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9.87</w:t>
            </w:r>
          </w:p>
        </w:tc>
      </w:tr>
    </w:tbl>
    <w:p>
      <w:pPr>
        <w:spacing w:line="480" w:lineRule="exact"/>
        <w:ind w:right="0"/>
        <w:jc w:val="left"/>
        <w:textAlignment w:val="baseline"/>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说明：</w:t>
      </w:r>
    </w:p>
    <w:p>
      <w:pPr>
        <w:spacing w:line="480" w:lineRule="exact"/>
        <w:ind w:right="0"/>
        <w:jc w:val="left"/>
        <w:textAlignment w:val="baseline"/>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1、征地社保费计提标准</w:t>
      </w:r>
      <w:r>
        <w:rPr>
          <w:rFonts w:hint="eastAsia" w:ascii="Times New Roman" w:hAnsi="Times New Roman" w:cs="Times New Roman"/>
          <w:color w:val="auto"/>
          <w:sz w:val="28"/>
          <w:szCs w:val="28"/>
          <w:lang w:val="en-US" w:eastAsia="zh-CN"/>
        </w:rPr>
        <w:t>5.5</w:t>
      </w:r>
      <w:r>
        <w:rPr>
          <w:rFonts w:hint="eastAsia" w:ascii="Times New Roman" w:hAnsi="Times New Roman" w:cs="Times New Roman"/>
          <w:color w:val="auto"/>
          <w:sz w:val="28"/>
          <w:szCs w:val="28"/>
        </w:rPr>
        <w:t>万元/亩，征地社保费计算结果向上取整，精确到百元。</w:t>
      </w:r>
    </w:p>
    <w:p>
      <w:pPr>
        <w:spacing w:line="480" w:lineRule="exact"/>
        <w:ind w:right="0"/>
        <w:jc w:val="left"/>
        <w:textAlignment w:val="baseline"/>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2、被征收土地属于农村集体经济组织留用地的，不计提征地社保费。</w:t>
      </w:r>
    </w:p>
    <w:p>
      <w:pPr>
        <w:pStyle w:val="2"/>
        <w:rPr>
          <w:rFonts w:hint="eastAsia" w:ascii="Times New Roman" w:hAnsi="Times New Roman" w:eastAsia="仿宋_GB2312" w:cs="Times New Roman"/>
          <w:sz w:val="32"/>
          <w:szCs w:val="32"/>
        </w:rPr>
      </w:pPr>
    </w:p>
    <w:p>
      <w:pPr>
        <w:pStyle w:val="2"/>
        <w:rPr>
          <w:rFonts w:hint="eastAsia" w:ascii="Times New Roman" w:hAnsi="Times New Roman" w:eastAsia="仿宋_GB2312" w:cs="Times New Roman"/>
          <w:sz w:val="32"/>
          <w:szCs w:val="32"/>
        </w:rPr>
      </w:pPr>
    </w:p>
    <w:p>
      <w:pPr>
        <w:pStyle w:val="2"/>
        <w:rPr>
          <w:rFonts w:hint="eastAsia" w:ascii="Times New Roman" w:hAnsi="Times New Roman" w:eastAsia="仿宋_GB2312" w:cs="Times New Roman"/>
          <w:sz w:val="32"/>
          <w:szCs w:val="32"/>
        </w:rPr>
      </w:pPr>
    </w:p>
    <w:p>
      <w:pPr>
        <w:pStyle w:val="2"/>
        <w:rPr>
          <w:rFonts w:hint="eastAsia" w:ascii="Times New Roman" w:hAnsi="Times New Roman" w:eastAsia="仿宋_GB2312" w:cs="Times New Roman"/>
          <w:sz w:val="32"/>
          <w:szCs w:val="32"/>
        </w:rPr>
      </w:pPr>
    </w:p>
    <w:p>
      <w:pPr>
        <w:pStyle w:val="2"/>
        <w:rPr>
          <w:rFonts w:hint="eastAsia" w:ascii="Times New Roman" w:hAnsi="Times New Roman" w:eastAsia="仿宋_GB2312" w:cs="Times New Roman"/>
          <w:sz w:val="32"/>
          <w:szCs w:val="32"/>
        </w:rPr>
      </w:pPr>
    </w:p>
    <w:p>
      <w:pPr>
        <w:pStyle w:val="2"/>
        <w:rPr>
          <w:rFonts w:hint="eastAsia" w:ascii="Times New Roman" w:hAnsi="Times New Roman" w:eastAsia="仿宋_GB2312" w:cs="Times New Roman"/>
          <w:sz w:val="32"/>
          <w:szCs w:val="32"/>
        </w:rPr>
      </w:pPr>
    </w:p>
    <w:p>
      <w:pPr>
        <w:pStyle w:val="2"/>
        <w:rPr>
          <w:rFonts w:hint="eastAsia" w:ascii="Times New Roman" w:hAnsi="Times New Roman" w:eastAsia="仿宋_GB2312" w:cs="Times New Roman"/>
          <w:sz w:val="32"/>
          <w:szCs w:val="32"/>
        </w:rPr>
      </w:pPr>
    </w:p>
    <w:p>
      <w:pPr>
        <w:jc w:val="left"/>
        <w:rPr>
          <w:rFonts w:hint="eastAsia" w:ascii="Times New Roman" w:hAnsi="Times New Roman" w:eastAsia="仿宋_GB2312" w:cs="Times New Roman"/>
          <w:sz w:val="32"/>
          <w:szCs w:val="32"/>
        </w:rPr>
      </w:pPr>
    </w:p>
    <w:sectPr>
      <w:pgSz w:w="11906" w:h="16838"/>
      <w:pgMar w:top="1440" w:right="1466" w:bottom="1440" w:left="14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BBD5EA7"/>
    <w:rsid w:val="00BC00CF"/>
    <w:rsid w:val="06F772E2"/>
    <w:rsid w:val="0ADF5EB2"/>
    <w:rsid w:val="0B9E576D"/>
    <w:rsid w:val="0D5E6399"/>
    <w:rsid w:val="118B574E"/>
    <w:rsid w:val="13833F55"/>
    <w:rsid w:val="14CA2E62"/>
    <w:rsid w:val="17C83E9E"/>
    <w:rsid w:val="18EA343E"/>
    <w:rsid w:val="1A266B42"/>
    <w:rsid w:val="1AF60B3A"/>
    <w:rsid w:val="1C424251"/>
    <w:rsid w:val="21FF51FC"/>
    <w:rsid w:val="23847F28"/>
    <w:rsid w:val="250C1FD0"/>
    <w:rsid w:val="27933B3E"/>
    <w:rsid w:val="29943637"/>
    <w:rsid w:val="2B830C9F"/>
    <w:rsid w:val="2BC729E2"/>
    <w:rsid w:val="2D3C376C"/>
    <w:rsid w:val="2EA30203"/>
    <w:rsid w:val="2F564E2C"/>
    <w:rsid w:val="33463F74"/>
    <w:rsid w:val="34C0644A"/>
    <w:rsid w:val="37D85515"/>
    <w:rsid w:val="37E83AD9"/>
    <w:rsid w:val="3B4F7FF4"/>
    <w:rsid w:val="3BB51D67"/>
    <w:rsid w:val="3C9425DA"/>
    <w:rsid w:val="3D2E183F"/>
    <w:rsid w:val="41C92C85"/>
    <w:rsid w:val="49132BB0"/>
    <w:rsid w:val="4CF400BF"/>
    <w:rsid w:val="4D0C0565"/>
    <w:rsid w:val="55D467B1"/>
    <w:rsid w:val="5B574ACE"/>
    <w:rsid w:val="5BD23C65"/>
    <w:rsid w:val="5D2F6E7D"/>
    <w:rsid w:val="5FA97535"/>
    <w:rsid w:val="60E20884"/>
    <w:rsid w:val="60F620E2"/>
    <w:rsid w:val="62650615"/>
    <w:rsid w:val="657D2AD7"/>
    <w:rsid w:val="6686372A"/>
    <w:rsid w:val="674060A6"/>
    <w:rsid w:val="6BD40452"/>
    <w:rsid w:val="6C775FB1"/>
    <w:rsid w:val="6E890802"/>
    <w:rsid w:val="6EB95E38"/>
    <w:rsid w:val="72EB4A78"/>
    <w:rsid w:val="738B4383"/>
    <w:rsid w:val="75C069B3"/>
    <w:rsid w:val="76CA6587"/>
    <w:rsid w:val="778D5E75"/>
    <w:rsid w:val="7D1F3115"/>
    <w:rsid w:val="7DB64962"/>
    <w:rsid w:val="7F442557"/>
    <w:rsid w:val="BBBD5E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 w:type="paragraph" w:styleId="3">
    <w:name w:val="Body Text"/>
    <w:basedOn w:val="1"/>
    <w:next w:val="4"/>
    <w:qFormat/>
    <w:uiPriority w:val="0"/>
    <w:pPr>
      <w:spacing w:after="120" w:afterLines="0" w:afterAutospacing="0"/>
    </w:pPr>
  </w:style>
  <w:style w:type="paragraph" w:styleId="4">
    <w:name w:val="toc 5"/>
    <w:basedOn w:val="1"/>
    <w:next w:val="1"/>
    <w:qFormat/>
    <w:uiPriority w:val="0"/>
    <w:pPr>
      <w:ind w:left="1680" w:leftChars="8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1598</Words>
  <Characters>1808</Characters>
  <Lines>0</Lines>
  <Paragraphs>0</Paragraphs>
  <TotalTime>9</TotalTime>
  <ScaleCrop>false</ScaleCrop>
  <LinksUpToDate>false</LinksUpToDate>
  <CharactersWithSpaces>1869</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2025-01-14T11:35:00Z</dcterms:created>
  <dc:creator>黄跃生</dc:creator>
  <cp:lastModifiedBy>Administrator</cp:lastModifiedBy>
  <cp:lastPrinted>2025-02-06T02:26:00Z</cp:lastPrinted>
  <dcterms:modified xsi:type="dcterms:W3CDTF">2026-07-16T01:50:47Z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KSOTemplateDocerSaveRecord">
    <vt:lpwstr>eyJoZGlkIjoiOTkxNmY3MDQwNDY0ZGI0NGYzNjllZjhiZjY3NTExODAiLCJ1c2VySWQiOiI0NTk1MDk2ODkifQ==</vt:lpwstr>
  </property>
  <property fmtid="{D5CDD505-2E9C-101B-9397-08002B2CF9AE}" pid="4" name="ICV">
    <vt:lpwstr>3197938F43C448EC89FC24A20D09EC15_12</vt:lpwstr>
  </property>
</Properties>
</file>