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114C4">
      <w:pPr>
        <w:spacing w:line="600" w:lineRule="exact"/>
        <w:ind w:firstLine="640" w:firstLineChars="200"/>
        <w:jc w:val="righ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穗规划资源（用地）批〔2026〕350号</w:t>
      </w:r>
    </w:p>
    <w:p w14:paraId="3E78950F">
      <w:pPr>
        <w:spacing w:line="600" w:lineRule="exact"/>
        <w:ind w:firstLine="151"/>
        <w:jc w:val="center"/>
        <w:rPr>
          <w:rFonts w:hint="eastAsia" w:ascii="Times New Roman" w:hAnsi="Times New Roman" w:eastAsia="方正小标宋简体" w:cs="Times New Roman"/>
          <w:color w:val="auto"/>
          <w:sz w:val="44"/>
          <w:szCs w:val="44"/>
          <w:highlight w:val="none"/>
        </w:rPr>
      </w:pPr>
    </w:p>
    <w:p w14:paraId="20E7CF1E">
      <w:pPr>
        <w:spacing w:line="600" w:lineRule="exact"/>
        <w:ind w:firstLine="151"/>
        <w:jc w:val="center"/>
        <w:rPr>
          <w:rFonts w:hint="eastAsia"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rPr>
        <w:t>广州市规划</w:t>
      </w:r>
      <w:r>
        <w:rPr>
          <w:rFonts w:hint="eastAsia" w:ascii="Times New Roman" w:hAnsi="Times New Roman" w:eastAsia="方正小标宋简体" w:cs="Times New Roman"/>
          <w:color w:val="auto"/>
          <w:sz w:val="44"/>
          <w:szCs w:val="44"/>
          <w:highlight w:val="none"/>
          <w:lang w:eastAsia="zh-CN"/>
        </w:rPr>
        <w:t>和自然资源局</w:t>
      </w:r>
      <w:r>
        <w:rPr>
          <w:rFonts w:hint="eastAsia" w:ascii="Times New Roman" w:hAnsi="Times New Roman" w:eastAsia="方正小标宋简体" w:cs="Times New Roman"/>
          <w:color w:val="auto"/>
          <w:sz w:val="44"/>
          <w:szCs w:val="44"/>
          <w:highlight w:val="none"/>
        </w:rPr>
        <w:t>转发广东省</w:t>
      </w:r>
      <w:r>
        <w:rPr>
          <w:rFonts w:hint="eastAsia" w:ascii="Times New Roman" w:hAnsi="Times New Roman" w:eastAsia="方正小标宋简体" w:cs="Times New Roman"/>
          <w:color w:val="auto"/>
          <w:sz w:val="44"/>
          <w:szCs w:val="44"/>
          <w:highlight w:val="none"/>
          <w:lang w:eastAsia="zh-CN"/>
        </w:rPr>
        <w:t>人民政府</w:t>
      </w:r>
      <w:r>
        <w:rPr>
          <w:rFonts w:hint="eastAsia" w:ascii="Times New Roman" w:hAnsi="Times New Roman" w:eastAsia="方正小标宋简体" w:cs="Times New Roman"/>
          <w:color w:val="auto"/>
          <w:sz w:val="44"/>
          <w:szCs w:val="44"/>
          <w:highlight w:val="none"/>
        </w:rPr>
        <w:t>关于广州市</w:t>
      </w:r>
      <w:r>
        <w:rPr>
          <w:rFonts w:hint="eastAsia" w:ascii="Times New Roman" w:hAnsi="Times New Roman" w:eastAsia="方正小标宋简体" w:cs="Times New Roman"/>
          <w:color w:val="auto"/>
          <w:sz w:val="44"/>
          <w:szCs w:val="44"/>
          <w:highlight w:val="none"/>
          <w:lang w:eastAsia="zh-CN"/>
        </w:rPr>
        <w:t>白云</w:t>
      </w:r>
      <w:r>
        <w:rPr>
          <w:rFonts w:hint="eastAsia" w:ascii="Times New Roman" w:hAnsi="Times New Roman" w:eastAsia="方正小标宋简体" w:cs="Times New Roman"/>
          <w:color w:val="auto"/>
          <w:sz w:val="44"/>
          <w:szCs w:val="44"/>
          <w:highlight w:val="none"/>
        </w:rPr>
        <w:t>区202</w:t>
      </w:r>
      <w:r>
        <w:rPr>
          <w:rFonts w:hint="eastAsia" w:ascii="Times New Roman" w:hAnsi="Times New Roman" w:eastAsia="方正小标宋简体" w:cs="Times New Roman"/>
          <w:color w:val="auto"/>
          <w:sz w:val="44"/>
          <w:szCs w:val="44"/>
          <w:highlight w:val="none"/>
          <w:lang w:val="en-US" w:eastAsia="zh-CN"/>
        </w:rPr>
        <w:t>5</w:t>
      </w:r>
      <w:r>
        <w:rPr>
          <w:rFonts w:hint="eastAsia" w:ascii="Times New Roman" w:hAnsi="Times New Roman" w:eastAsia="方正小标宋简体" w:cs="Times New Roman"/>
          <w:color w:val="auto"/>
          <w:sz w:val="44"/>
          <w:szCs w:val="44"/>
          <w:highlight w:val="none"/>
        </w:rPr>
        <w:t>年度第</w:t>
      </w:r>
      <w:r>
        <w:rPr>
          <w:rFonts w:hint="eastAsia" w:ascii="Times New Roman" w:hAnsi="Times New Roman" w:eastAsia="方正小标宋简体" w:cs="Times New Roman"/>
          <w:color w:val="auto"/>
          <w:sz w:val="44"/>
          <w:szCs w:val="44"/>
          <w:highlight w:val="none"/>
          <w:lang w:eastAsia="zh-CN"/>
        </w:rPr>
        <w:t>一百五十五</w:t>
      </w:r>
      <w:r>
        <w:rPr>
          <w:rFonts w:hint="eastAsia" w:ascii="Times New Roman" w:hAnsi="Times New Roman" w:eastAsia="方正小标宋简体" w:cs="Times New Roman"/>
          <w:color w:val="auto"/>
          <w:sz w:val="44"/>
          <w:szCs w:val="44"/>
          <w:highlight w:val="none"/>
        </w:rPr>
        <w:t>批次城市建设用地批复的通知</w:t>
      </w:r>
    </w:p>
    <w:p w14:paraId="76B9B6F3">
      <w:pPr>
        <w:spacing w:line="600" w:lineRule="exact"/>
        <w:ind w:left="626" w:hanging="626"/>
        <w:rPr>
          <w:rFonts w:hint="eastAsia" w:ascii="Times New Roman" w:hAnsi="Times New Roman" w:eastAsia="仿宋_GB2312" w:cs="Times New Roman"/>
          <w:color w:val="auto"/>
          <w:sz w:val="32"/>
          <w:szCs w:val="32"/>
          <w:highlight w:val="none"/>
        </w:rPr>
      </w:pPr>
    </w:p>
    <w:p w14:paraId="0037D0A1">
      <w:pPr>
        <w:spacing w:line="600" w:lineRule="exact"/>
        <w:ind w:left="626" w:hanging="626"/>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白云</w:t>
      </w:r>
      <w:r>
        <w:rPr>
          <w:rFonts w:hint="eastAsia" w:ascii="Times New Roman" w:hAnsi="Times New Roman" w:eastAsia="仿宋_GB2312" w:cs="Times New Roman"/>
          <w:color w:val="auto"/>
          <w:sz w:val="32"/>
          <w:szCs w:val="32"/>
          <w:highlight w:val="none"/>
        </w:rPr>
        <w:t>区</w:t>
      </w:r>
      <w:r>
        <w:rPr>
          <w:rFonts w:hint="eastAsia" w:ascii="Times New Roman" w:hAnsi="Times New Roman" w:eastAsia="仿宋_GB2312" w:cs="Times New Roman"/>
          <w:color w:val="auto"/>
          <w:sz w:val="32"/>
          <w:szCs w:val="32"/>
          <w:highlight w:val="none"/>
          <w:lang w:eastAsia="zh-CN"/>
        </w:rPr>
        <w:t>分</w:t>
      </w:r>
      <w:r>
        <w:rPr>
          <w:rFonts w:hint="eastAsia" w:ascii="Times New Roman" w:hAnsi="Times New Roman" w:eastAsia="仿宋_GB2312" w:cs="Times New Roman"/>
          <w:color w:val="auto"/>
          <w:sz w:val="32"/>
          <w:szCs w:val="32"/>
          <w:highlight w:val="none"/>
        </w:rPr>
        <w:t>局</w:t>
      </w:r>
      <w:r>
        <w:rPr>
          <w:rFonts w:ascii="Times New Roman" w:hAnsi="Times New Roman" w:eastAsia="仿宋_GB2312" w:cs="Times New Roman"/>
          <w:color w:val="auto"/>
          <w:sz w:val="32"/>
          <w:szCs w:val="32"/>
          <w:highlight w:val="none"/>
        </w:rPr>
        <w:t>：</w:t>
      </w:r>
    </w:p>
    <w:p w14:paraId="0A959385">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现将《</w:t>
      </w:r>
      <w:r>
        <w:rPr>
          <w:rFonts w:hint="eastAsia" w:ascii="Times New Roman" w:hAnsi="Times New Roman" w:eastAsia="仿宋_GB2312" w:cs="Times New Roman"/>
          <w:color w:val="auto"/>
          <w:sz w:val="32"/>
          <w:szCs w:val="32"/>
          <w:highlight w:val="none"/>
        </w:rPr>
        <w:t>广东省</w:t>
      </w:r>
      <w:r>
        <w:rPr>
          <w:rFonts w:hint="eastAsia" w:ascii="Times New Roman" w:hAnsi="Times New Roman" w:eastAsia="仿宋_GB2312" w:cs="Times New Roman"/>
          <w:color w:val="auto"/>
          <w:sz w:val="32"/>
          <w:szCs w:val="32"/>
          <w:highlight w:val="none"/>
          <w:lang w:eastAsia="zh-CN"/>
        </w:rPr>
        <w:t>人民政府</w:t>
      </w:r>
      <w:r>
        <w:rPr>
          <w:rFonts w:hint="eastAsia" w:ascii="Times New Roman" w:hAnsi="Times New Roman" w:eastAsia="仿宋_GB2312" w:cs="Times New Roman"/>
          <w:color w:val="auto"/>
          <w:sz w:val="32"/>
          <w:szCs w:val="32"/>
          <w:highlight w:val="none"/>
        </w:rPr>
        <w:t>关于广州市</w:t>
      </w:r>
      <w:r>
        <w:rPr>
          <w:rFonts w:hint="eastAsia" w:ascii="Times New Roman" w:hAnsi="Times New Roman" w:eastAsia="仿宋_GB2312" w:cs="Times New Roman"/>
          <w:color w:val="auto"/>
          <w:sz w:val="32"/>
          <w:szCs w:val="32"/>
          <w:highlight w:val="none"/>
          <w:lang w:eastAsia="zh-CN"/>
        </w:rPr>
        <w:t>白云</w:t>
      </w:r>
      <w:r>
        <w:rPr>
          <w:rFonts w:hint="eastAsia" w:ascii="Times New Roman" w:hAnsi="Times New Roman" w:eastAsia="仿宋_GB2312" w:cs="Times New Roman"/>
          <w:color w:val="auto"/>
          <w:sz w:val="32"/>
          <w:szCs w:val="32"/>
          <w:highlight w:val="none"/>
        </w:rPr>
        <w:t>区202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年度第</w:t>
      </w:r>
      <w:r>
        <w:rPr>
          <w:rFonts w:hint="eastAsia" w:ascii="Times New Roman" w:hAnsi="Times New Roman" w:eastAsia="仿宋_GB2312" w:cs="Times New Roman"/>
          <w:color w:val="auto"/>
          <w:sz w:val="32"/>
          <w:szCs w:val="32"/>
          <w:highlight w:val="none"/>
          <w:lang w:eastAsia="zh-CN"/>
        </w:rPr>
        <w:t>一百五十五</w:t>
      </w:r>
      <w:r>
        <w:rPr>
          <w:rFonts w:hint="eastAsia" w:ascii="Times New Roman" w:hAnsi="Times New Roman" w:eastAsia="仿宋_GB2312" w:cs="Times New Roman"/>
          <w:color w:val="auto"/>
          <w:sz w:val="32"/>
          <w:szCs w:val="32"/>
          <w:highlight w:val="none"/>
        </w:rPr>
        <w:t>批次城市建设用地的批复</w:t>
      </w:r>
      <w:r>
        <w:rPr>
          <w:rFonts w:ascii="Times New Roman" w:hAnsi="Times New Roman" w:eastAsia="仿宋_GB2312" w:cs="Times New Roman"/>
          <w:color w:val="auto"/>
          <w:sz w:val="32"/>
          <w:szCs w:val="32"/>
          <w:highlight w:val="none"/>
        </w:rPr>
        <w:t>》（粤府土审（</w:t>
      </w:r>
      <w:r>
        <w:rPr>
          <w:rFonts w:hint="eastAsia" w:ascii="Times New Roman" w:hAnsi="Times New Roman" w:eastAsia="仿宋_GB2312" w:cs="Times New Roman"/>
          <w:color w:val="auto"/>
          <w:sz w:val="32"/>
          <w:szCs w:val="32"/>
          <w:highlight w:val="none"/>
          <w:lang w:eastAsia="zh-CN"/>
        </w:rPr>
        <w:t>授</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2026</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120</w:t>
      </w:r>
      <w:r>
        <w:rPr>
          <w:rFonts w:ascii="Times New Roman" w:hAnsi="Times New Roman" w:eastAsia="仿宋_GB2312" w:cs="Times New Roman"/>
          <w:color w:val="auto"/>
          <w:sz w:val="32"/>
          <w:szCs w:val="32"/>
          <w:highlight w:val="none"/>
        </w:rPr>
        <w:t>号）转发给你们，并提出以下意见，请一并遵照执行：</w:t>
      </w:r>
    </w:p>
    <w:p w14:paraId="13C67803">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一、积极开展批后实施工作</w:t>
      </w:r>
      <w:r>
        <w:rPr>
          <w:rFonts w:hint="eastAsia" w:ascii="Times New Roman" w:hAnsi="Times New Roman" w:eastAsia="仿宋_GB2312" w:cs="Times New Roman"/>
          <w:color w:val="auto"/>
          <w:sz w:val="32"/>
          <w:szCs w:val="32"/>
          <w:highlight w:val="none"/>
          <w:lang w:eastAsia="zh-CN"/>
        </w:rPr>
        <w:t>。</w:t>
      </w:r>
    </w:p>
    <w:p w14:paraId="2CA92F0A">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w:t>
      </w:r>
      <w:r>
        <w:rPr>
          <w:rFonts w:hint="eastAsia" w:ascii="Times New Roman" w:hAnsi="Times New Roman" w:eastAsia="仿宋_GB2312" w:cs="Times New Roman"/>
          <w:color w:val="auto"/>
          <w:sz w:val="32"/>
          <w:szCs w:val="32"/>
          <w:highlight w:val="none"/>
        </w:rPr>
        <w:t>在收到我局转发的用地批文之日起</w:t>
      </w:r>
      <w:r>
        <w:rPr>
          <w:rFonts w:hint="eastAsia" w:ascii="Times New Roman" w:hAnsi="Times New Roman" w:eastAsia="仿宋_GB2312" w:cs="Times New Roman"/>
          <w:color w:val="auto"/>
          <w:sz w:val="32"/>
          <w:szCs w:val="32"/>
          <w:highlight w:val="none"/>
          <w:lang w:eastAsia="zh-CN"/>
        </w:rPr>
        <w:t>十五个工作</w:t>
      </w:r>
      <w:r>
        <w:rPr>
          <w:rFonts w:hint="eastAsia" w:ascii="Times New Roman" w:hAnsi="Times New Roman" w:eastAsia="仿宋_GB2312" w:cs="Times New Roman"/>
          <w:color w:val="auto"/>
          <w:sz w:val="32"/>
          <w:szCs w:val="32"/>
          <w:highlight w:val="none"/>
        </w:rPr>
        <w:t>日内，</w:t>
      </w:r>
      <w:r>
        <w:rPr>
          <w:rFonts w:ascii="Times New Roman" w:hAnsi="Times New Roman" w:eastAsia="仿宋_GB2312" w:cs="Times New Roman"/>
          <w:color w:val="auto"/>
          <w:sz w:val="32"/>
          <w:szCs w:val="32"/>
          <w:highlight w:val="none"/>
        </w:rPr>
        <w:t>拟定《征收土地公告》</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按规定进行张贴，公告不少于十个工作日，并留存记录。</w:t>
      </w:r>
    </w:p>
    <w:p w14:paraId="538EF948">
      <w:pPr>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（二）指导</w:t>
      </w:r>
      <w:r>
        <w:rPr>
          <w:rFonts w:hint="eastAsia" w:ascii="Times New Roman" w:hAnsi="Times New Roman" w:eastAsia="仿宋_GB2312" w:cs="Times New Roman"/>
          <w:color w:val="auto"/>
          <w:sz w:val="32"/>
          <w:szCs w:val="32"/>
          <w:highlight w:val="none"/>
          <w:lang w:eastAsia="zh-CN"/>
        </w:rPr>
        <w:t>相关</w:t>
      </w:r>
      <w:r>
        <w:rPr>
          <w:rFonts w:ascii="Times New Roman" w:hAnsi="Times New Roman" w:eastAsia="仿宋_GB2312" w:cs="Times New Roman"/>
          <w:color w:val="auto"/>
          <w:sz w:val="32"/>
          <w:szCs w:val="32"/>
          <w:highlight w:val="none"/>
        </w:rPr>
        <w:t>单位</w:t>
      </w:r>
      <w:r>
        <w:rPr>
          <w:rFonts w:hint="eastAsia" w:ascii="Times New Roman" w:hAnsi="Times New Roman" w:eastAsia="仿宋_GB2312" w:cs="Times New Roman"/>
          <w:color w:val="auto"/>
          <w:sz w:val="32"/>
          <w:szCs w:val="32"/>
          <w:highlight w:val="none"/>
        </w:rPr>
        <w:t>严格</w:t>
      </w:r>
      <w:r>
        <w:rPr>
          <w:rFonts w:hint="eastAsia" w:ascii="Times New Roman" w:hAnsi="Times New Roman" w:eastAsia="仿宋_GB2312" w:cs="Times New Roman"/>
          <w:color w:val="auto"/>
          <w:sz w:val="32"/>
          <w:szCs w:val="32"/>
          <w:highlight w:val="none"/>
          <w:lang w:eastAsia="zh-CN"/>
        </w:rPr>
        <w:t>按照征地补偿登记和协议等</w:t>
      </w:r>
      <w:r>
        <w:rPr>
          <w:rFonts w:hint="eastAsia" w:ascii="Times New Roman" w:hAnsi="Times New Roman" w:eastAsia="仿宋_GB2312" w:cs="Times New Roman"/>
          <w:color w:val="auto"/>
          <w:sz w:val="32"/>
          <w:szCs w:val="32"/>
          <w:highlight w:val="none"/>
        </w:rPr>
        <w:t>履行征地批后实施程序，及时足额支付补偿费用</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(未全部签订协议的：对个别为达成征地补偿安置协议的，应当在征收土地公告期满后由区政府依据征地补偿安置方案和补偿登记结果作出征地补偿安置决定），依法组织实施和</w:t>
      </w:r>
      <w:r>
        <w:rPr>
          <w:rFonts w:hint="eastAsia" w:ascii="Times New Roman" w:hAnsi="Times New Roman" w:eastAsia="仿宋_GB2312" w:cs="Times New Roman"/>
          <w:color w:val="auto"/>
          <w:sz w:val="32"/>
          <w:szCs w:val="32"/>
          <w:highlight w:val="none"/>
          <w:lang w:eastAsia="zh-CN"/>
        </w:rPr>
        <w:t>开展批后实施</w:t>
      </w:r>
      <w:r>
        <w:rPr>
          <w:rFonts w:ascii="Times New Roman" w:hAnsi="Times New Roman" w:eastAsia="仿宋_GB2312" w:cs="Times New Roman"/>
          <w:color w:val="auto"/>
          <w:sz w:val="32"/>
          <w:szCs w:val="32"/>
          <w:highlight w:val="none"/>
        </w:rPr>
        <w:t>审查</w:t>
      </w:r>
      <w:r>
        <w:rPr>
          <w:rFonts w:hint="eastAsia" w:ascii="Times New Roman" w:hAnsi="Times New Roman" w:eastAsia="仿宋_GB2312" w:cs="Times New Roman"/>
          <w:color w:val="auto"/>
          <w:sz w:val="32"/>
          <w:szCs w:val="32"/>
          <w:highlight w:val="none"/>
          <w:lang w:val="en-US" w:eastAsia="zh-CN"/>
        </w:rPr>
        <w:t>。请你区不动产登记机构依省政府批复办理集体土地所有权注销或变更登记。</w:t>
      </w:r>
    </w:p>
    <w:p w14:paraId="536CF427">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三</w:t>
      </w:r>
      <w:r>
        <w:rPr>
          <w:rFonts w:ascii="Times New Roman" w:hAnsi="Times New Roman" w:eastAsia="仿宋_GB2312" w:cs="Times New Roman"/>
          <w:color w:val="auto"/>
          <w:sz w:val="32"/>
          <w:szCs w:val="32"/>
          <w:highlight w:val="none"/>
        </w:rPr>
        <w:t>）配合区人力资源和社会保障部门</w:t>
      </w:r>
      <w:r>
        <w:rPr>
          <w:rFonts w:hint="eastAsia" w:ascii="Times New Roman" w:hAnsi="Times New Roman" w:eastAsia="仿宋_GB2312" w:cs="Times New Roman"/>
          <w:color w:val="auto"/>
          <w:sz w:val="32"/>
          <w:szCs w:val="32"/>
          <w:highlight w:val="none"/>
          <w:lang w:eastAsia="zh-CN"/>
        </w:rPr>
        <w:t>落实</w:t>
      </w:r>
      <w:r>
        <w:rPr>
          <w:rFonts w:hint="eastAsia" w:ascii="Times New Roman" w:hAnsi="Times New Roman" w:eastAsia="仿宋_GB2312" w:cs="Times New Roman"/>
          <w:color w:val="auto"/>
          <w:sz w:val="32"/>
          <w:szCs w:val="32"/>
          <w:highlight w:val="none"/>
        </w:rPr>
        <w:t>安排被征地农民的社会保障费用</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粤征审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2026</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21号</w:t>
      </w:r>
      <w:r>
        <w:rPr>
          <w:rFonts w:ascii="Times New Roman" w:hAnsi="Times New Roman" w:eastAsia="仿宋_GB2312" w:cs="Times New Roman"/>
          <w:color w:val="auto"/>
          <w:sz w:val="32"/>
          <w:szCs w:val="32"/>
          <w:highlight w:val="none"/>
        </w:rPr>
        <w:t>）。</w:t>
      </w:r>
    </w:p>
    <w:p w14:paraId="2E7719DB">
      <w:pPr>
        <w:tabs>
          <w:tab w:val="left" w:pos="4438"/>
        </w:tabs>
        <w:spacing w:line="600" w:lineRule="exact"/>
        <w:ind w:firstLine="640" w:firstLineChars="200"/>
        <w:rPr>
          <w:rFonts w:hint="eastAsia" w:ascii="Times New Roman" w:hAnsi="Times New Roman" w:eastAsia="仿宋_GB2312" w:cs="Times New Roman"/>
          <w:b w:val="0"/>
          <w:bCs/>
          <w:color w:val="auto"/>
          <w:sz w:val="32"/>
          <w:szCs w:val="32"/>
          <w:highlight w:val="none"/>
        </w:rPr>
      </w:pPr>
      <w:r>
        <w:rPr>
          <w:rFonts w:ascii="Times New Roman" w:hAnsi="Times New Roman" w:eastAsia="仿宋_GB2312" w:cs="Times New Roman"/>
          <w:color w:val="auto"/>
          <w:sz w:val="32"/>
          <w:szCs w:val="32"/>
          <w:highlight w:val="none"/>
        </w:rPr>
        <w:t>二、</w:t>
      </w:r>
      <w:r>
        <w:rPr>
          <w:rFonts w:hint="eastAsia" w:ascii="Times New Roman" w:hAnsi="Times New Roman" w:eastAsia="仿宋_GB2312" w:cs="Times New Roman"/>
          <w:b w:val="0"/>
          <w:bCs/>
          <w:color w:val="auto"/>
          <w:sz w:val="32"/>
          <w:szCs w:val="32"/>
          <w:highlight w:val="none"/>
        </w:rPr>
        <w:t>做好耕地占补平衡台账登记</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rPr>
        <w:t>指导相关单位及时缴交耕地占用税等税费。</w:t>
      </w:r>
    </w:p>
    <w:p w14:paraId="052A95F6">
      <w:pPr>
        <w:tabs>
          <w:tab w:val="left" w:pos="4438"/>
        </w:tabs>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三、</w:t>
      </w:r>
      <w:r>
        <w:rPr>
          <w:rFonts w:hint="eastAsia" w:ascii="Times New Roman" w:hAnsi="Times New Roman" w:eastAsia="仿宋_GB2312" w:cs="Times New Roman"/>
          <w:color w:val="auto"/>
          <w:sz w:val="32"/>
          <w:szCs w:val="32"/>
          <w:highlight w:val="none"/>
        </w:rPr>
        <w:t>按照</w:t>
      </w:r>
      <w:r>
        <w:rPr>
          <w:rFonts w:hint="eastAsia" w:ascii="Times New Roman" w:hAnsi="Times New Roman" w:eastAsia="仿宋_GB2312" w:cs="Times New Roman"/>
          <w:color w:val="auto"/>
          <w:sz w:val="32"/>
          <w:szCs w:val="32"/>
          <w:highlight w:val="none"/>
          <w:lang w:eastAsia="zh-CN"/>
        </w:rPr>
        <w:t>承诺</w:t>
      </w:r>
      <w:r>
        <w:rPr>
          <w:rFonts w:hint="eastAsia" w:ascii="Times New Roman" w:hAnsi="Times New Roman" w:eastAsia="仿宋_GB2312" w:cs="Times New Roman"/>
          <w:color w:val="auto"/>
          <w:sz w:val="32"/>
          <w:szCs w:val="32"/>
          <w:highlight w:val="none"/>
        </w:rPr>
        <w:t>及时兑现被征地农村集体的留用地安置</w:t>
      </w:r>
      <w:r>
        <w:rPr>
          <w:rFonts w:hint="eastAsia" w:ascii="Times New Roman" w:hAnsi="Times New Roman" w:eastAsia="仿宋_GB2312" w:cs="Times New Roman"/>
          <w:b w:val="0"/>
          <w:bCs w:val="0"/>
          <w:color w:val="auto"/>
          <w:sz w:val="32"/>
          <w:szCs w:val="32"/>
          <w:highlight w:val="none"/>
          <w:lang w:eastAsia="zh-CN"/>
        </w:rPr>
        <w:t>。</w:t>
      </w:r>
    </w:p>
    <w:p w14:paraId="129B7081">
      <w:pPr>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四、</w:t>
      </w:r>
      <w:r>
        <w:rPr>
          <w:rFonts w:ascii="Times New Roman" w:hAnsi="Times New Roman" w:eastAsia="仿宋_GB2312" w:cs="Times New Roman"/>
          <w:color w:val="auto"/>
          <w:sz w:val="32"/>
          <w:szCs w:val="32"/>
          <w:highlight w:val="none"/>
        </w:rPr>
        <w:t>进行批后实施审查后积极开展具体项目供地工作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及时将批后实施情况在</w:t>
      </w:r>
      <w:r>
        <w:rPr>
          <w:rFonts w:hint="eastAsia" w:ascii="Times New Roman" w:hAnsi="Times New Roman" w:eastAsia="仿宋_GB2312" w:cs="Times New Roman"/>
          <w:color w:val="auto"/>
          <w:sz w:val="32"/>
          <w:szCs w:val="32"/>
          <w:highlight w:val="none"/>
        </w:rPr>
        <w:t>省自然资源市场与开发利用监测监管子系统</w:t>
      </w:r>
      <w:r>
        <w:rPr>
          <w:rFonts w:ascii="Times New Roman" w:hAnsi="Times New Roman" w:eastAsia="仿宋_GB2312" w:cs="Times New Roman"/>
          <w:color w:val="auto"/>
          <w:sz w:val="32"/>
          <w:szCs w:val="32"/>
          <w:highlight w:val="none"/>
        </w:rPr>
        <w:t>填报，并按反馈制度要求上报我</w:t>
      </w:r>
      <w:r>
        <w:rPr>
          <w:rFonts w:hint="eastAsia" w:ascii="Times New Roman" w:hAnsi="Times New Roman" w:eastAsia="仿宋_GB2312" w:cs="Times New Roman"/>
          <w:color w:val="auto"/>
          <w:sz w:val="32"/>
          <w:szCs w:val="32"/>
          <w:highlight w:val="none"/>
          <w:lang w:eastAsia="zh-CN"/>
        </w:rPr>
        <w:t>局</w:t>
      </w:r>
      <w:r>
        <w:rPr>
          <w:rFonts w:ascii="Times New Roman" w:hAnsi="Times New Roman" w:eastAsia="仿宋_GB2312" w:cs="Times New Roman"/>
          <w:color w:val="auto"/>
          <w:sz w:val="32"/>
          <w:szCs w:val="32"/>
          <w:highlight w:val="none"/>
        </w:rPr>
        <w:t>，以便我</w:t>
      </w:r>
      <w:r>
        <w:rPr>
          <w:rFonts w:hint="eastAsia" w:ascii="Times New Roman" w:hAnsi="Times New Roman" w:eastAsia="仿宋_GB2312" w:cs="Times New Roman"/>
          <w:color w:val="auto"/>
          <w:sz w:val="32"/>
          <w:szCs w:val="32"/>
          <w:highlight w:val="none"/>
          <w:lang w:eastAsia="zh-CN"/>
        </w:rPr>
        <w:t>局</w:t>
      </w:r>
      <w:r>
        <w:rPr>
          <w:rFonts w:ascii="Times New Roman" w:hAnsi="Times New Roman" w:eastAsia="仿宋_GB2312" w:cs="Times New Roman"/>
          <w:color w:val="auto"/>
          <w:sz w:val="32"/>
          <w:szCs w:val="32"/>
          <w:highlight w:val="none"/>
        </w:rPr>
        <w:t>上报省</w:t>
      </w:r>
      <w:r>
        <w:rPr>
          <w:rFonts w:hint="eastAsia" w:ascii="Times New Roman" w:hAnsi="Times New Roman" w:eastAsia="仿宋_GB2312" w:cs="Times New Roman"/>
          <w:color w:val="auto"/>
          <w:sz w:val="32"/>
          <w:szCs w:val="32"/>
          <w:highlight w:val="none"/>
          <w:lang w:eastAsia="zh-CN"/>
        </w:rPr>
        <w:t>自然</w:t>
      </w:r>
      <w:r>
        <w:rPr>
          <w:rFonts w:ascii="Times New Roman" w:hAnsi="Times New Roman" w:eastAsia="仿宋_GB2312" w:cs="Times New Roman"/>
          <w:color w:val="auto"/>
          <w:sz w:val="32"/>
          <w:szCs w:val="32"/>
          <w:highlight w:val="none"/>
        </w:rPr>
        <w:t>资源厅、</w:t>
      </w:r>
      <w:r>
        <w:rPr>
          <w:rFonts w:hint="eastAsia" w:ascii="Times New Roman" w:hAnsi="Times New Roman" w:eastAsia="仿宋_GB2312" w:cs="Times New Roman"/>
          <w:color w:val="auto"/>
          <w:sz w:val="32"/>
          <w:szCs w:val="32"/>
          <w:highlight w:val="none"/>
          <w:lang w:eastAsia="zh-CN"/>
        </w:rPr>
        <w:t>自然</w:t>
      </w:r>
      <w:r>
        <w:rPr>
          <w:rFonts w:ascii="Times New Roman" w:hAnsi="Times New Roman" w:eastAsia="仿宋_GB2312" w:cs="Times New Roman"/>
          <w:color w:val="auto"/>
          <w:sz w:val="32"/>
          <w:szCs w:val="32"/>
          <w:highlight w:val="none"/>
        </w:rPr>
        <w:t>资源部备案。</w:t>
      </w:r>
    </w:p>
    <w:p w14:paraId="4CD18A2C">
      <w:pPr>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val="0"/>
          <w:bCs w:val="0"/>
          <w:i w:val="0"/>
          <w:iCs w:val="0"/>
          <w:color w:val="auto"/>
          <w:sz w:val="32"/>
          <w:szCs w:val="32"/>
          <w:highlight w:val="none"/>
          <w:lang w:val="en-US" w:eastAsia="zh-CN"/>
        </w:rPr>
        <w:t>五、请你分局指导用地主体按规定开展压覆矿查询，涉及压覆重要矿产资源的，应开展压覆矿审批，涉及已设矿业权的，应与矿业权人协商，并依法给予公平、合理的赔偿。</w:t>
      </w:r>
    </w:p>
    <w:p w14:paraId="45D5ED9A">
      <w:pPr>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六</w:t>
      </w:r>
      <w:r>
        <w:rPr>
          <w:rFonts w:hint="eastAsia" w:ascii="Times New Roman" w:hAnsi="Times New Roman" w:eastAsia="仿宋_GB2312" w:cs="Times New Roman"/>
          <w:color w:val="auto"/>
          <w:sz w:val="32"/>
          <w:szCs w:val="32"/>
          <w:highlight w:val="none"/>
        </w:rPr>
        <w:t>、按照征地信息公开的工作要求落实信息公开工作。</w:t>
      </w:r>
    </w:p>
    <w:p w14:paraId="1D0566DA">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特此通知。</w:t>
      </w:r>
    </w:p>
    <w:p w14:paraId="6FE0F0A1">
      <w:pPr>
        <w:keepNext w:val="0"/>
        <w:keepLines w:val="0"/>
        <w:pageBreakBefore w:val="0"/>
        <w:widowControl w:val="0"/>
        <w:suppressLineNumbers w:val="0"/>
        <w:kinsoku/>
        <w:wordWrap/>
        <w:overflowPunct/>
        <w:topLinePunct w:val="0"/>
        <w:autoSpaceDN/>
        <w:bidi w:val="0"/>
        <w:snapToGrid/>
        <w:spacing w:beforeAutospacing="0" w:afterAutospacing="0" w:line="570" w:lineRule="exact"/>
        <w:ind w:left="4615" w:right="-20"/>
        <w:jc w:val="left"/>
        <w:rPr>
          <w:rFonts w:hint="default" w:ascii="Times New Roman" w:hAnsi="Times New Roman" w:eastAsia="仿宋_GB2312" w:cs="Times New Roman"/>
          <w:color w:val="auto"/>
          <w:spacing w:val="-4"/>
          <w:kern w:val="0"/>
          <w:sz w:val="32"/>
          <w:szCs w:val="32"/>
          <w:highlight w:val="none"/>
          <w:lang w:val="en-US" w:eastAsia="zh-CN" w:bidi="ar"/>
        </w:rPr>
      </w:pPr>
    </w:p>
    <w:p w14:paraId="7FE869BA">
      <w:pPr>
        <w:keepNext w:val="0"/>
        <w:keepLines w:val="0"/>
        <w:pageBreakBefore w:val="0"/>
        <w:widowControl w:val="0"/>
        <w:suppressLineNumbers w:val="0"/>
        <w:kinsoku/>
        <w:wordWrap/>
        <w:overflowPunct/>
        <w:topLinePunct w:val="0"/>
        <w:autoSpaceDN/>
        <w:bidi w:val="0"/>
        <w:snapToGrid/>
        <w:spacing w:beforeAutospacing="0" w:afterAutospacing="0" w:line="570" w:lineRule="exact"/>
        <w:ind w:left="4615" w:right="-20"/>
        <w:jc w:val="left"/>
        <w:rPr>
          <w:rFonts w:hint="default" w:ascii="Times New Roman" w:hAnsi="Times New Roman" w:eastAsia="仿宋_GB2312" w:cs="Times New Roman"/>
          <w:color w:val="auto"/>
          <w:spacing w:val="-4"/>
          <w:kern w:val="0"/>
          <w:sz w:val="32"/>
          <w:szCs w:val="32"/>
          <w:highlight w:val="none"/>
          <w:lang w:val="en-US" w:eastAsia="zh-CN" w:bidi="ar"/>
        </w:rPr>
      </w:pPr>
    </w:p>
    <w:p w14:paraId="422A9AC6">
      <w:pPr>
        <w:keepNext w:val="0"/>
        <w:keepLines w:val="0"/>
        <w:pageBreakBefore w:val="0"/>
        <w:widowControl w:val="0"/>
        <w:suppressLineNumbers w:val="0"/>
        <w:kinsoku/>
        <w:wordWrap/>
        <w:overflowPunct/>
        <w:topLinePunct w:val="0"/>
        <w:autoSpaceDN/>
        <w:bidi w:val="0"/>
        <w:snapToGrid/>
        <w:spacing w:beforeAutospacing="0" w:afterAutospacing="0" w:line="570" w:lineRule="exact"/>
        <w:ind w:left="4615" w:right="-20"/>
        <w:jc w:val="left"/>
        <w:rPr>
          <w:rFonts w:hint="default" w:ascii="Times New Roman" w:hAnsi="Times New Roman" w:eastAsia="仿宋_GB2312" w:cs="Times New Roman"/>
          <w:color w:val="auto"/>
          <w:spacing w:val="-4"/>
          <w:kern w:val="0"/>
          <w:sz w:val="32"/>
          <w:szCs w:val="32"/>
          <w:highlight w:val="none"/>
          <w:lang w:val="en-US" w:eastAsia="zh-CN" w:bidi="ar"/>
        </w:rPr>
      </w:pPr>
    </w:p>
    <w:p w14:paraId="71A93B97">
      <w:pPr>
        <w:keepNext w:val="0"/>
        <w:keepLines w:val="0"/>
        <w:pageBreakBefore w:val="0"/>
        <w:widowControl w:val="0"/>
        <w:suppressLineNumbers w:val="0"/>
        <w:kinsoku/>
        <w:wordWrap/>
        <w:overflowPunct/>
        <w:topLinePunct w:val="0"/>
        <w:autoSpaceDN/>
        <w:bidi w:val="0"/>
        <w:snapToGrid/>
        <w:spacing w:beforeAutospacing="0" w:afterAutospacing="0" w:line="570" w:lineRule="exact"/>
        <w:ind w:right="-20" w:firstLine="4680" w:firstLineChars="15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kern w:val="0"/>
          <w:sz w:val="32"/>
          <w:szCs w:val="32"/>
          <w:highlight w:val="none"/>
          <w:lang w:val="en-US" w:eastAsia="zh-CN" w:bidi="ar"/>
        </w:rPr>
        <w:t>广州市规</w:t>
      </w:r>
      <w:r>
        <w:rPr>
          <w:rFonts w:hint="default" w:ascii="Times New Roman" w:hAnsi="Times New Roman" w:eastAsia="仿宋_GB2312" w:cs="Times New Roman"/>
          <w:color w:val="auto"/>
          <w:spacing w:val="-6"/>
          <w:kern w:val="0"/>
          <w:sz w:val="32"/>
          <w:szCs w:val="32"/>
          <w:highlight w:val="none"/>
          <w:lang w:val="en-US" w:eastAsia="zh-CN" w:bidi="ar"/>
        </w:rPr>
        <w:t>划</w:t>
      </w:r>
      <w:r>
        <w:rPr>
          <w:rFonts w:hint="default" w:ascii="Times New Roman" w:hAnsi="Times New Roman" w:eastAsia="仿宋_GB2312" w:cs="Times New Roman"/>
          <w:color w:val="auto"/>
          <w:spacing w:val="-4"/>
          <w:kern w:val="0"/>
          <w:sz w:val="32"/>
          <w:szCs w:val="32"/>
          <w:highlight w:val="none"/>
          <w:lang w:val="en-US" w:eastAsia="zh-CN" w:bidi="ar"/>
        </w:rPr>
        <w:t>和自然资源局</w:t>
      </w:r>
    </w:p>
    <w:p w14:paraId="4014CD7D">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2026</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17</w:t>
      </w:r>
      <w:r>
        <w:rPr>
          <w:rFonts w:ascii="Times New Roman" w:hAnsi="Times New Roman" w:eastAsia="仿宋_GB2312" w:cs="Times New Roman"/>
          <w:color w:val="auto"/>
          <w:sz w:val="32"/>
          <w:szCs w:val="32"/>
          <w:highlight w:val="none"/>
        </w:rPr>
        <w:t>日</w:t>
      </w:r>
    </w:p>
    <w:p w14:paraId="0817A589">
      <w:pPr>
        <w:spacing w:line="600" w:lineRule="exact"/>
        <w:rPr>
          <w:rFonts w:hint="eastAsia" w:ascii="Times New Roman" w:hAnsi="Times New Roman" w:eastAsia="黑体" w:cs="Times New Roman"/>
          <w:color w:val="auto"/>
          <w:sz w:val="32"/>
          <w:szCs w:val="32"/>
          <w:highlight w:val="none"/>
        </w:rPr>
      </w:pPr>
    </w:p>
    <w:p w14:paraId="5074B68E">
      <w:pPr>
        <w:spacing w:line="600" w:lineRule="exact"/>
        <w:rPr>
          <w:rFonts w:hint="eastAsia" w:ascii="Times New Roman" w:hAnsi="Times New Roman" w:eastAsia="黑体" w:cs="Times New Roman"/>
          <w:color w:val="auto"/>
          <w:sz w:val="32"/>
          <w:szCs w:val="32"/>
          <w:highlight w:val="none"/>
        </w:rPr>
      </w:pPr>
    </w:p>
    <w:p w14:paraId="5BECEDB7">
      <w:pPr>
        <w:spacing w:line="600" w:lineRule="exact"/>
        <w:rPr>
          <w:rFonts w:hint="eastAsia" w:ascii="Times New Roman" w:hAnsi="Times New Roman" w:eastAsia="黑体" w:cs="Times New Roman"/>
          <w:color w:val="auto"/>
          <w:sz w:val="32"/>
          <w:szCs w:val="32"/>
          <w:highlight w:val="none"/>
        </w:rPr>
      </w:pPr>
    </w:p>
    <w:p w14:paraId="41A741D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6D6C2E"/>
    <w:rsid w:val="50DC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Office_12.8.2.17134_F1E327BC-269C-435d-A152-05C5408002CA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2026-07-17T07:33:00Z</dcterms:created>
  <dc:creator>huangzongyi</dc:creator>
  <cp:lastModifiedBy>孔婷</cp:lastModifiedBy>
  <dcterms:modified xsi:type="dcterms:W3CDTF">2026-07-20T02:42:04Z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384132AB4CB0434FB426403017636396_12</vt:lpwstr>
  </property>
</Properties>
</file>