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54782">
      <w:pPr>
        <w:spacing w:line="560" w:lineRule="exact"/>
        <w:jc w:val="center"/>
        <w:rPr>
          <w:rFonts w:ascii="Times New Roman" w:hAnsi="Times New Roman" w:eastAsia="方正小标宋简体" w:cs="Times New Roman"/>
          <w:sz w:val="44"/>
          <w:szCs w:val="44"/>
        </w:rPr>
      </w:pPr>
    </w:p>
    <w:p w14:paraId="26B9235C">
      <w:pPr>
        <w:spacing w:line="560" w:lineRule="exact"/>
        <w:jc w:val="center"/>
        <w:rPr>
          <w:rFonts w:ascii="Times New Roman" w:hAnsi="Times New Roman" w:eastAsia="方正小标宋简体" w:cs="Times New Roman"/>
          <w:sz w:val="44"/>
          <w:szCs w:val="44"/>
        </w:rPr>
      </w:pPr>
    </w:p>
    <w:p w14:paraId="7C8CDC32">
      <w:pPr>
        <w:spacing w:line="560" w:lineRule="exact"/>
        <w:jc w:val="center"/>
        <w:rPr>
          <w:rFonts w:ascii="Times New Roman" w:hAnsi="Times New Roman" w:eastAsia="方正小标宋简体" w:cs="Times New Roman"/>
          <w:sz w:val="44"/>
          <w:szCs w:val="44"/>
        </w:rPr>
      </w:pPr>
    </w:p>
    <w:p w14:paraId="5591EA09">
      <w:pPr>
        <w:spacing w:line="560" w:lineRule="exact"/>
        <w:jc w:val="center"/>
        <w:rPr>
          <w:rFonts w:hint="default" w:ascii="Times New Roman" w:hAnsi="Times New Roman" w:eastAsia="方正小标宋简体" w:cs="Times New Roman"/>
          <w:sz w:val="44"/>
          <w:szCs w:val="44"/>
          <w:u w:val="none"/>
          <w:lang w:eastAsia="zh-CN"/>
        </w:rPr>
      </w:pPr>
      <w:r>
        <w:rPr>
          <w:rFonts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u w:val="none"/>
        </w:rPr>
        <w:t>广州市花都区2024年度第</w:t>
      </w:r>
      <w:r>
        <w:rPr>
          <w:rFonts w:hint="default" w:ascii="Times New Roman" w:hAnsi="Times New Roman" w:eastAsia="方正小标宋简体" w:cs="Times New Roman"/>
          <w:sz w:val="44"/>
          <w:szCs w:val="44"/>
          <w:u w:val="none"/>
          <w:lang w:val="en-US" w:eastAsia="zh-CN"/>
        </w:rPr>
        <w:t>六十三</w:t>
      </w:r>
      <w:r>
        <w:rPr>
          <w:rFonts w:hint="default" w:ascii="Times New Roman" w:hAnsi="Times New Roman" w:eastAsia="方正小标宋简体" w:cs="Times New Roman"/>
          <w:sz w:val="44"/>
          <w:szCs w:val="44"/>
          <w:u w:val="none"/>
        </w:rPr>
        <w:t>批次城镇建设用地</w:t>
      </w:r>
      <w:r>
        <w:rPr>
          <w:rFonts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u w:val="none"/>
          <w:lang w:eastAsia="zh-CN"/>
        </w:rPr>
        <w:t>广州市花都区新街村、大</w:t>
      </w:r>
    </w:p>
    <w:p w14:paraId="686BEF8D">
      <w:pPr>
        <w:spacing w:line="560" w:lineRule="exact"/>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lang w:eastAsia="zh-CN"/>
        </w:rPr>
        <w:t>陵村城中村改造项目地块一</w:t>
      </w:r>
      <w:r>
        <w:rPr>
          <w:rFonts w:hint="default" w:ascii="Times New Roman" w:hAnsi="Times New Roman" w:eastAsia="方正小标宋简体" w:cs="Times New Roman"/>
          <w:sz w:val="44"/>
          <w:szCs w:val="44"/>
          <w:u w:val="none"/>
        </w:rPr>
        <w:t>〔低效</w:t>
      </w:r>
    </w:p>
    <w:p w14:paraId="6D773A2A">
      <w:pPr>
        <w:spacing w:line="56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u w:val="none"/>
        </w:rPr>
        <w:t>用地〕</w:t>
      </w:r>
      <w:r>
        <w:rPr>
          <w:rFonts w:ascii="Times New Roman" w:hAnsi="Times New Roman" w:eastAsia="方正小标宋简体" w:cs="Times New Roman"/>
          <w:sz w:val="44"/>
          <w:szCs w:val="44"/>
        </w:rPr>
        <w:t>）的征地补偿安置方案</w:t>
      </w:r>
    </w:p>
    <w:p w14:paraId="3772A7AB">
      <w:pPr>
        <w:spacing w:line="560" w:lineRule="exact"/>
        <w:ind w:firstLine="640" w:firstLineChars="200"/>
        <w:rPr>
          <w:rFonts w:ascii="Times New Roman" w:hAnsi="Times New Roman" w:eastAsia="仿宋_GB2312" w:cs="Times New Roman"/>
          <w:sz w:val="32"/>
          <w:szCs w:val="32"/>
        </w:rPr>
      </w:pPr>
    </w:p>
    <w:p w14:paraId="66D916CA">
      <w:pPr>
        <w:spacing w:line="55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szCs w:val="32"/>
          <w:lang w:val="en-US" w:eastAsia="zh-CN"/>
        </w:rPr>
        <w:t>新华街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lang w:val="en-US" w:eastAsia="zh-CN"/>
        </w:rPr>
        <w:t>广州市</w:t>
      </w:r>
      <w:r>
        <w:rPr>
          <w:rFonts w:hint="eastAsia" w:ascii="Times New Roman" w:hAnsi="Times New Roman" w:eastAsia="仿宋_GB2312" w:cs="Times New Roman"/>
          <w:sz w:val="32"/>
          <w:szCs w:val="32"/>
          <w:lang w:eastAsia="zh-CN"/>
        </w:rPr>
        <w:t>花都区</w:t>
      </w:r>
      <w:r>
        <w:rPr>
          <w:rFonts w:hint="default" w:ascii="Times New Roman" w:hAnsi="Times New Roman" w:eastAsia="仿宋_GB2312" w:cs="Times New Roman"/>
          <w:color w:val="auto"/>
          <w:kern w:val="2"/>
          <w:sz w:val="32"/>
          <w:szCs w:val="32"/>
          <w:shd w:val="clear" w:color="auto" w:fill="auto"/>
          <w:lang w:val="en-US" w:eastAsia="zh-CN" w:bidi="ar-SA"/>
        </w:rPr>
        <w:t>新华</w:t>
      </w:r>
      <w:r>
        <w:rPr>
          <w:rFonts w:hint="default" w:ascii="Times New Roman" w:hAnsi="Times New Roman" w:eastAsia="仿宋_GB2312" w:cs="Times New Roman"/>
          <w:color w:val="auto"/>
          <w:kern w:val="2"/>
          <w:sz w:val="32"/>
          <w:szCs w:val="32"/>
          <w:shd w:val="clear" w:color="auto" w:fill="auto"/>
          <w:lang w:bidi="ar-SA"/>
        </w:rPr>
        <w:t>街</w:t>
      </w:r>
      <w:r>
        <w:rPr>
          <w:rFonts w:hint="default" w:ascii="Times New Roman" w:hAnsi="Times New Roman" w:eastAsia="仿宋_GB2312" w:cs="Times New Roman"/>
          <w:kern w:val="2"/>
          <w:sz w:val="32"/>
          <w:szCs w:val="32"/>
          <w:lang w:val="en-US" w:eastAsia="zh-CN" w:bidi="ar-SA"/>
        </w:rPr>
        <w:t>新街村钟村经济合作社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1.7762公顷。</w:t>
      </w:r>
      <w:r>
        <w:rPr>
          <w:rFonts w:ascii="Times New Roman" w:hAnsi="Times New Roman" w:eastAsia="仿宋_GB2312" w:cs="Times New Roman"/>
          <w:sz w:val="32"/>
          <w:szCs w:val="32"/>
        </w:rPr>
        <w:t>根据《中华人民共和国土地管理法》第二条、四十五条、第四十七条，《中华人民共和国土地管理法实施条例》第二十七条、第二十八条，以及《广东省土地管理条例》第三十条等规定，结合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581931F0">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7928D049">
      <w:pPr>
        <w:numPr>
          <w:ilvl w:val="255"/>
          <w:numId w:val="0"/>
        </w:numPr>
        <w:spacing w:line="55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bookmarkStart w:id="1" w:name="_Hlk168324680"/>
      <w:bookmarkStart w:id="2" w:name="_Hlk155720491"/>
      <w:r>
        <w:rPr>
          <w:rFonts w:hint="eastAsia" w:ascii="Times New Roman" w:hAnsi="Times New Roman" w:eastAsia="仿宋_GB2312" w:cs="Times New Roman"/>
          <w:sz w:val="32"/>
          <w:szCs w:val="32"/>
          <w:lang w:val="en-US" w:eastAsia="zh-CN"/>
        </w:rPr>
        <w:t>广州市</w:t>
      </w:r>
      <w:r>
        <w:rPr>
          <w:rFonts w:hint="eastAsia" w:ascii="Times New Roman" w:hAnsi="Times New Roman" w:eastAsia="仿宋_GB2312" w:cs="Times New Roman"/>
          <w:sz w:val="32"/>
          <w:szCs w:val="32"/>
          <w:lang w:eastAsia="zh-CN"/>
        </w:rPr>
        <w:t>花都区</w:t>
      </w:r>
      <w:r>
        <w:rPr>
          <w:rFonts w:hint="default" w:ascii="Times New Roman" w:hAnsi="Times New Roman" w:eastAsia="仿宋_GB2312" w:cs="Times New Roman"/>
          <w:kern w:val="2"/>
          <w:sz w:val="32"/>
          <w:szCs w:val="32"/>
          <w:shd w:val="clear"/>
          <w:lang w:val="en-US" w:eastAsia="zh-CN" w:bidi="ar-SA"/>
        </w:rPr>
        <w:t>新华</w:t>
      </w:r>
      <w:r>
        <w:rPr>
          <w:rFonts w:hint="default" w:ascii="Times New Roman" w:hAnsi="Times New Roman" w:eastAsia="仿宋_GB2312" w:cs="Times New Roman"/>
          <w:kern w:val="2"/>
          <w:sz w:val="32"/>
          <w:szCs w:val="32"/>
          <w:shd w:val="clear"/>
          <w:lang w:bidi="ar-SA"/>
        </w:rPr>
        <w:t>街</w:t>
      </w:r>
      <w:r>
        <w:rPr>
          <w:rFonts w:hint="default" w:ascii="Times New Roman" w:hAnsi="Times New Roman" w:eastAsia="仿宋_GB2312" w:cs="Times New Roman"/>
          <w:kern w:val="2"/>
          <w:sz w:val="32"/>
          <w:szCs w:val="32"/>
          <w:lang w:val="en-US" w:eastAsia="zh-CN" w:bidi="ar-SA"/>
        </w:rPr>
        <w:t>新街村钟村经济合作社</w:t>
      </w:r>
      <w:bookmarkEnd w:id="1"/>
      <w:bookmarkEnd w:id="2"/>
      <w:r>
        <w:rPr>
          <w:rFonts w:ascii="Times New Roman" w:hAnsi="Times New Roman" w:eastAsia="仿宋_GB2312" w:cs="Times New Roman"/>
          <w:bCs/>
          <w:sz w:val="32"/>
          <w:szCs w:val="32"/>
        </w:rPr>
        <w:t>范围内</w:t>
      </w:r>
      <w:bookmarkEnd w:id="0"/>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实际征收土地范围以最终批准文件为准。</w:t>
      </w:r>
    </w:p>
    <w:p w14:paraId="5F37FC0D">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46EC8110">
      <w:pPr>
        <w:numPr>
          <w:ilvl w:val="255"/>
          <w:numId w:val="0"/>
        </w:numPr>
        <w:spacing w:line="550" w:lineRule="exact"/>
        <w:ind w:firstLine="640" w:firstLineChars="200"/>
        <w:rPr>
          <w:rFonts w:hint="default" w:ascii="Times New Roman" w:hAnsi="Times New Roman" w:eastAsia="仿宋_GB2312" w:cs="Times New Roman"/>
          <w:bCs/>
          <w:sz w:val="32"/>
          <w:szCs w:val="32"/>
        </w:rPr>
      </w:pPr>
      <w:bookmarkStart w:id="3" w:name="_Hlk142467650"/>
      <w:r>
        <w:rPr>
          <w:rFonts w:ascii="Times New Roman" w:hAnsi="Times New Roman" w:eastAsia="仿宋_GB2312" w:cs="Times New Roman"/>
          <w:bCs/>
          <w:sz w:val="32"/>
          <w:szCs w:val="32"/>
        </w:rPr>
        <w:t>根据《中华人民共和国土地管理法》第四十五条的规定，</w:t>
      </w:r>
      <w:r>
        <w:rPr>
          <w:rFonts w:hint="eastAsia" w:ascii="Times New Roman" w:hAnsi="Times New Roman" w:eastAsia="仿宋_GB2312" w:cs="Times New Roman"/>
          <w:bCs/>
          <w:sz w:val="32"/>
          <w:szCs w:val="32"/>
        </w:rPr>
        <w:t>本次征收土地目的为在国土空间总体规划确定的城镇建设用地范围内，经省级以上人民政府批准由县级以上地方人民政府组织实施的成片开发建设需要用地的。</w:t>
      </w:r>
    </w:p>
    <w:bookmarkEnd w:id="3"/>
    <w:p w14:paraId="0C5D25CE">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77AFE158">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3F933CD2">
      <w:pPr>
        <w:numPr>
          <w:ilvl w:val="255"/>
          <w:numId w:val="0"/>
        </w:numPr>
        <w:spacing w:line="550" w:lineRule="exact"/>
        <w:ind w:firstLine="640" w:firstLineChars="200"/>
        <w:rPr>
          <w:rFonts w:hint="eastAsia" w:ascii="Times New Roman" w:hAnsi="Times New Roman" w:eastAsia="仿宋_GB2312" w:cs="Times New Roman"/>
          <w:sz w:val="32"/>
          <w:szCs w:val="32"/>
          <w:lang w:val="en-US" w:eastAsia="zh-CN"/>
        </w:rPr>
      </w:pPr>
      <w:bookmarkStart w:id="4" w:name="_Hlk155255234"/>
      <w:r>
        <w:rPr>
          <w:rFonts w:hint="eastAsia"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val="en-US" w:eastAsia="zh-CN"/>
        </w:rPr>
        <w:t>广州市</w:t>
      </w:r>
      <w:r>
        <w:rPr>
          <w:rFonts w:hint="eastAsia" w:ascii="Times New Roman" w:hAnsi="Times New Roman" w:eastAsia="仿宋_GB2312" w:cs="Times New Roman"/>
          <w:sz w:val="32"/>
          <w:szCs w:val="32"/>
          <w:lang w:eastAsia="zh-CN"/>
        </w:rPr>
        <w:t>花都区</w:t>
      </w:r>
      <w:r>
        <w:rPr>
          <w:rFonts w:hint="eastAsia" w:ascii="Times New Roman" w:hAnsi="Times New Roman" w:eastAsia="仿宋_GB2312" w:cs="Times New Roman"/>
          <w:kern w:val="2"/>
          <w:sz w:val="32"/>
          <w:szCs w:val="32"/>
          <w:shd w:val="clear"/>
          <w:lang w:val="en-US" w:eastAsia="zh-CN" w:bidi="ar-SA"/>
        </w:rPr>
        <w:t>新华</w:t>
      </w:r>
      <w:r>
        <w:rPr>
          <w:rFonts w:hint="eastAsia" w:ascii="Times New Roman" w:hAnsi="Times New Roman" w:eastAsia="仿宋_GB2312" w:cs="Times New Roman"/>
          <w:kern w:val="2"/>
          <w:sz w:val="32"/>
          <w:szCs w:val="32"/>
          <w:shd w:val="clear"/>
          <w:lang w:bidi="ar-SA"/>
        </w:rPr>
        <w:t>街</w:t>
      </w:r>
      <w:r>
        <w:rPr>
          <w:rFonts w:hint="eastAsia" w:ascii="Times New Roman" w:hAnsi="Times New Roman" w:eastAsia="仿宋_GB2312" w:cs="Times New Roman"/>
          <w:kern w:val="2"/>
          <w:sz w:val="32"/>
          <w:szCs w:val="32"/>
          <w:lang w:val="en-US" w:eastAsia="zh-CN" w:bidi="ar-SA"/>
        </w:rPr>
        <w:t>新街村钟村经济合作社</w:t>
      </w:r>
      <w:r>
        <w:rPr>
          <w:rFonts w:hint="eastAsia"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lang w:val="en-US" w:eastAsia="zh-CN"/>
        </w:rPr>
        <w:t>1.7762</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kern w:val="2"/>
          <w:sz w:val="32"/>
          <w:szCs w:val="32"/>
          <w:shd w:val="clear"/>
          <w:lang w:val="en-US" w:eastAsia="zh-CN" w:bidi="ar-SA"/>
        </w:rPr>
        <w:t>26.6430</w:t>
      </w:r>
      <w:r>
        <w:rPr>
          <w:rFonts w:hint="eastAsia"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均为</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不涉及农用地和</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bookmarkEnd w:id="4"/>
    <w:p w14:paraId="62782D0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120万元/公顷，安置补助标准为120万元/公顷。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青</w:t>
      </w:r>
      <w:r>
        <w:rPr>
          <w:rFonts w:hint="eastAsia" w:ascii="Times New Roman" w:hAnsi="Times New Roman" w:eastAsia="仿宋_GB2312" w:cs="Times New Roman"/>
          <w:color w:val="auto"/>
          <w:sz w:val="32"/>
          <w:szCs w:val="32"/>
          <w:highlight w:val="none"/>
          <w:lang w:eastAsia="zh-CN"/>
        </w:rPr>
        <w:t>苗及其他地上附着物补偿</w:t>
      </w:r>
    </w:p>
    <w:p w14:paraId="62EC3168">
      <w:pPr>
        <w:pageBreakBefore w:val="0"/>
        <w:numPr>
          <w:ilvl w:val="-1"/>
          <w:numId w:val="0"/>
        </w:numPr>
        <w:kinsoku/>
        <w:wordWrap/>
        <w:overflowPunct/>
        <w:topLinePunct w:val="0"/>
        <w:autoSpaceDE/>
        <w:autoSpaceDN/>
        <w:bidi w:val="0"/>
        <w:adjustRightInd/>
        <w:spacing w:after="0" w:line="560" w:lineRule="exact"/>
        <w:ind w:firstLine="640" w:firstLineChars="200"/>
        <w:jc w:val="both"/>
        <w:textAlignment w:val="auto"/>
        <w:rPr>
          <w:rFonts w:hint="default" w:ascii="Times New Roman" w:hAnsi="Times New Roman" w:eastAsia="仿宋_GB231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农村村民住宅、</w:t>
      </w:r>
      <w:r>
        <w:rPr>
          <w:rFonts w:hint="eastAsia" w:ascii="Times New Roman" w:hAnsi="Times New Roman" w:eastAsia="仿宋_GB2312" w:cs="Times New Roman"/>
          <w:color w:val="auto"/>
          <w:sz w:val="32"/>
          <w:szCs w:val="32"/>
          <w:highlight w:val="none"/>
          <w:lang w:val="en-US" w:eastAsia="zh-CN"/>
        </w:rPr>
        <w:t>青苗及其他地上附着物补偿按照</w:t>
      </w:r>
      <w:r>
        <w:rPr>
          <w:rFonts w:hint="default" w:ascii="Times New Roman" w:hAnsi="Times New Roman" w:eastAsia="仿宋_GB2312" w:cs="Times New Roman"/>
          <w:color w:val="auto"/>
          <w:sz w:val="32"/>
          <w:szCs w:val="32"/>
          <w:highlight w:val="none"/>
          <w:lang w:eastAsia="zh-CN"/>
        </w:rPr>
        <w:t>《广州</w:t>
      </w:r>
      <w:r>
        <w:rPr>
          <w:rFonts w:hint="default" w:ascii="Times New Roman" w:hAnsi="Times New Roman" w:eastAsia="仿宋_GB2312" w:cs="Times New Roman"/>
          <w:sz w:val="32"/>
          <w:szCs w:val="32"/>
          <w:highlight w:val="none"/>
          <w:lang w:eastAsia="zh-CN"/>
        </w:rPr>
        <w:t>市花都区人民政府办公室关于印发广州市花都区“依法征收、净地出让”城中村改造项目农民集体所有土地征收补偿安置方案的通知》（花府办〔2025〕6号）的规定执行</w:t>
      </w:r>
      <w:r>
        <w:rPr>
          <w:rFonts w:hint="eastAsia" w:ascii="Times New Roman" w:hAnsi="Times New Roman" w:eastAsia="仿宋_GB2312" w:cs="Times New Roman"/>
          <w:sz w:val="32"/>
          <w:szCs w:val="32"/>
          <w:highlight w:val="none"/>
          <w:lang w:eastAsia="zh-CN"/>
        </w:rPr>
        <w:t>。</w:t>
      </w:r>
    </w:p>
    <w:p w14:paraId="29D30CF1">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14:paraId="1C3F5573">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w:t>
      </w:r>
      <w:r>
        <w:rPr>
          <w:rFonts w:hint="eastAsia" w:ascii="Times New Roman" w:hAnsi="Times New Roman" w:eastAsia="仿宋_GB2312" w:cs="Times New Roman"/>
          <w:sz w:val="32"/>
          <w:szCs w:val="32"/>
        </w:rPr>
        <w:t>由农村财务管理部门按照省、市农村集体资产管理相关规定管理和使用</w:t>
      </w:r>
      <w:r>
        <w:rPr>
          <w:rFonts w:ascii="Times New Roman" w:hAnsi="Times New Roman" w:eastAsia="仿宋_GB2312" w:cs="Times New Roman"/>
          <w:sz w:val="32"/>
          <w:szCs w:val="32"/>
        </w:rPr>
        <w:t>。</w:t>
      </w:r>
    </w:p>
    <w:p w14:paraId="746F8556">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（一）货币安置。</w:t>
      </w:r>
      <w:r>
        <w:rPr>
          <w:rFonts w:hint="eastAsia"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费用已包含在土地补偿</w:t>
      </w:r>
      <w:r>
        <w:rPr>
          <w:rFonts w:hint="eastAsia" w:ascii="Times New Roman" w:hAnsi="Times New Roman" w:eastAsia="仿宋_GB2312" w:cs="Times New Roman"/>
          <w:color w:val="auto"/>
          <w:sz w:val="32"/>
          <w:szCs w:val="32"/>
          <w:lang w:val="en-US" w:eastAsia="zh-CN"/>
        </w:rPr>
        <w:t>费与</w:t>
      </w:r>
      <w:r>
        <w:rPr>
          <w:rFonts w:hint="default" w:ascii="Times New Roman" w:hAnsi="Times New Roman" w:eastAsia="仿宋_GB2312" w:cs="Times New Roman"/>
          <w:color w:val="auto"/>
          <w:sz w:val="32"/>
          <w:szCs w:val="32"/>
        </w:rPr>
        <w:t>安置</w:t>
      </w:r>
      <w:r>
        <w:rPr>
          <w:rFonts w:hint="eastAsia" w:ascii="Times New Roman" w:hAnsi="Times New Roman" w:eastAsia="仿宋_GB2312" w:cs="Times New Roman"/>
          <w:color w:val="auto"/>
          <w:sz w:val="32"/>
          <w:szCs w:val="32"/>
          <w:lang w:val="en-US" w:eastAsia="zh-CN"/>
        </w:rPr>
        <w:t>补助</w:t>
      </w:r>
      <w:r>
        <w:rPr>
          <w:rFonts w:hint="default" w:ascii="Times New Roman" w:hAnsi="Times New Roman" w:eastAsia="仿宋_GB2312" w:cs="Times New Roman"/>
          <w:color w:val="auto"/>
          <w:sz w:val="32"/>
          <w:szCs w:val="32"/>
        </w:rPr>
        <w:t>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w:t>
      </w:r>
      <w:r>
        <w:rPr>
          <w:rFonts w:hint="default" w:ascii="Times New Roman" w:hAnsi="Times New Roman" w:eastAsia="仿宋_GB2312" w:cs="Times New Roman"/>
          <w:bCs/>
          <w:color w:val="auto"/>
          <w:kern w:val="2"/>
          <w:sz w:val="32"/>
          <w:szCs w:val="32"/>
          <w:highlight w:val="none"/>
          <w:lang w:val="en-US" w:eastAsia="zh-CN" w:bidi="ar"/>
        </w:rPr>
        <w:t>村集体土地留用地安置管理工作的意见》</w:t>
      </w:r>
      <w:r>
        <w:rPr>
          <w:rFonts w:hint="default" w:ascii="Times New Roman" w:hAnsi="Times New Roman" w:eastAsia="仿宋_GB2312" w:cs="Times New Roman"/>
          <w:color w:val="auto"/>
          <w:kern w:val="2"/>
          <w:sz w:val="32"/>
          <w:szCs w:val="32"/>
          <w:highlight w:val="none"/>
          <w:lang w:val="en-US" w:eastAsia="zh-CN" w:bidi="ar"/>
        </w:rPr>
        <w:t>（粤</w:t>
      </w:r>
      <w:r>
        <w:rPr>
          <w:rFonts w:hint="default" w:ascii="Times New Roman" w:hAnsi="Times New Roman" w:eastAsia="仿宋_GB2312" w:cs="Times New Roman"/>
          <w:bCs/>
          <w:i w:val="0"/>
          <w:iCs w:val="0"/>
          <w:caps w:val="0"/>
          <w:color w:val="auto"/>
          <w:spacing w:val="0"/>
          <w:kern w:val="2"/>
          <w:sz w:val="32"/>
          <w:szCs w:val="32"/>
          <w:highlight w:val="none"/>
          <w:lang w:val="en-US" w:eastAsia="zh-CN" w:bidi="ar"/>
        </w:rPr>
        <w:t>府办</w:t>
      </w:r>
      <w:r>
        <w:rPr>
          <w:rFonts w:hint="default" w:ascii="Times New Roman" w:hAnsi="Times New Roman" w:eastAsia="仿宋_GB2312" w:cs="Times New Roman"/>
          <w:color w:val="auto"/>
          <w:kern w:val="2"/>
          <w:sz w:val="32"/>
          <w:szCs w:val="32"/>
          <w:highlight w:val="none"/>
          <w:lang w:val="en-US" w:eastAsia="zh-CN" w:bidi="ar"/>
        </w:rPr>
        <w:t>〔2016〕</w:t>
      </w:r>
      <w:r>
        <w:rPr>
          <w:rFonts w:hint="default" w:ascii="Times New Roman" w:hAnsi="Times New Roman" w:eastAsia="仿宋_GB2312" w:cs="Times New Roman"/>
          <w:bCs/>
          <w:color w:val="auto"/>
          <w:kern w:val="2"/>
          <w:sz w:val="32"/>
          <w:szCs w:val="32"/>
          <w:highlight w:val="none"/>
          <w:u w:val="none"/>
          <w:lang w:val="en-US" w:eastAsia="zh-CN" w:bidi="ar"/>
        </w:rPr>
        <w:t>30</w:t>
      </w:r>
      <w:r>
        <w:rPr>
          <w:rFonts w:hint="default" w:ascii="Times New Roman" w:hAnsi="Times New Roman" w:eastAsia="仿宋_GB2312" w:cs="Times New Roman"/>
          <w:color w:val="auto"/>
          <w:kern w:val="2"/>
          <w:sz w:val="32"/>
          <w:szCs w:val="32"/>
          <w:highlight w:val="none"/>
          <w:lang w:val="en-US" w:eastAsia="zh-CN" w:bidi="ar"/>
        </w:rPr>
        <w:t>号）的规定，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置换物业方式安排留用地。</w:t>
      </w:r>
      <w:bookmarkStart w:id="5" w:name="_GoBack"/>
      <w:bookmarkEnd w:id="5"/>
    </w:p>
    <w:p w14:paraId="20882289">
      <w:pPr>
        <w:numPr>
          <w:ilvl w:val="255"/>
          <w:numId w:val="0"/>
        </w:numPr>
        <w:spacing w:line="550" w:lineRule="exact"/>
        <w:ind w:firstLine="640" w:firstLineChars="200"/>
        <w:rPr>
          <w:rFonts w:ascii="Times New Roman" w:hAnsi="Times New Roman" w:eastAsia="仿宋_GB2312" w:cs="Times New Roman"/>
          <w:bCs/>
          <w:sz w:val="32"/>
          <w:szCs w:val="32"/>
          <w:highlight w:val="yellow"/>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sz w:val="32"/>
          <w:szCs w:val="32"/>
          <w:u w:val="none"/>
        </w:rPr>
        <w:t>该项目征收</w:t>
      </w:r>
      <w:r>
        <w:rPr>
          <w:rFonts w:hint="eastAsia" w:ascii="Times New Roman" w:hAnsi="Times New Roman" w:eastAsia="仿宋_GB2312" w:cs="仿宋_GB2312"/>
          <w:color w:val="auto"/>
          <w:sz w:val="32"/>
          <w:szCs w:val="32"/>
          <w:u w:val="none"/>
          <w:lang w:val="en-US" w:eastAsia="zh-CN"/>
        </w:rPr>
        <w:t>新华</w:t>
      </w:r>
      <w:r>
        <w:rPr>
          <w:rFonts w:hint="eastAsia" w:ascii="Times New Roman" w:hAnsi="Times New Roman" w:eastAsia="仿宋_GB2312" w:cs="仿宋_GB2312"/>
          <w:color w:val="auto"/>
          <w:sz w:val="32"/>
          <w:szCs w:val="32"/>
          <w:u w:val="none"/>
        </w:rPr>
        <w:t>街</w:t>
      </w:r>
      <w:r>
        <w:rPr>
          <w:rFonts w:hint="eastAsia" w:ascii="Times New Roman" w:hAnsi="Times New Roman" w:eastAsia="仿宋_GB2312" w:cs="仿宋_GB2312"/>
          <w:color w:val="auto"/>
          <w:sz w:val="32"/>
          <w:szCs w:val="32"/>
          <w:u w:val="none"/>
          <w:lang w:val="en-US" w:eastAsia="zh-CN"/>
        </w:rPr>
        <w:t>新街</w:t>
      </w:r>
      <w:r>
        <w:rPr>
          <w:rFonts w:hint="eastAsia" w:ascii="Times New Roman" w:hAnsi="Times New Roman" w:eastAsia="仿宋_GB2312" w:cs="仿宋_GB2312"/>
          <w:color w:val="auto"/>
          <w:sz w:val="32"/>
          <w:szCs w:val="32"/>
          <w:u w:val="none"/>
        </w:rPr>
        <w:t>村土地面积共26.6430亩，</w:t>
      </w:r>
      <w:r>
        <w:rPr>
          <w:rFonts w:hint="eastAsia" w:ascii="Times New Roman" w:hAnsi="Times New Roman" w:eastAsia="仿宋_GB2312" w:cs="仿宋_GB2312"/>
          <w:color w:val="auto"/>
          <w:sz w:val="32"/>
          <w:szCs w:val="32"/>
          <w:u w:val="none"/>
          <w:lang w:val="en-US" w:eastAsia="zh-CN"/>
        </w:rPr>
        <w:t>征地双方已于2025年2月完成征地补偿安置协议签订。根据《广东省人民政府办公厅转发省人力资源社会保障厅关于进一步完善我省被征地农民养老保障政策意见的通知》（粤府办〔2021〕22号）规定，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highlight w:val="none"/>
          <w:shd w:val="clear"/>
          <w:lang w:val="en-US" w:eastAsia="zh-CN"/>
        </w:rPr>
        <w:t>核定该项目</w:t>
      </w:r>
      <w:r>
        <w:rPr>
          <w:rFonts w:ascii="Times New Roman" w:hAnsi="Times New Roman" w:eastAsia="仿宋_GB2312" w:cs="Times New Roman"/>
          <w:sz w:val="32"/>
          <w:szCs w:val="32"/>
          <w:highlight w:val="none"/>
          <w:shd w:val="clear"/>
        </w:rPr>
        <w:t>按2.14</w:t>
      </w:r>
      <w:r>
        <w:rPr>
          <w:rFonts w:hint="eastAsia" w:ascii="Times New Roman" w:hAnsi="Times New Roman" w:eastAsia="仿宋_GB2312" w:cs="Times New Roman"/>
          <w:sz w:val="32"/>
          <w:szCs w:val="32"/>
          <w:highlight w:val="none"/>
          <w:shd w:val="clear"/>
        </w:rPr>
        <w:t>万元/亩的</w:t>
      </w:r>
      <w:r>
        <w:rPr>
          <w:rFonts w:ascii="Times New Roman" w:hAnsi="Times New Roman" w:eastAsia="仿宋_GB2312" w:cs="Times New Roman"/>
          <w:sz w:val="32"/>
          <w:szCs w:val="32"/>
          <w:highlight w:val="none"/>
          <w:shd w:val="clear"/>
        </w:rPr>
        <w:t>标准</w:t>
      </w:r>
      <w:r>
        <w:rPr>
          <w:rFonts w:hint="eastAsia" w:ascii="Times New Roman" w:hAnsi="Times New Roman" w:eastAsia="仿宋_GB2312" w:cs="Times New Roman"/>
          <w:sz w:val="32"/>
          <w:szCs w:val="32"/>
          <w:highlight w:val="none"/>
          <w:shd w:val="clear"/>
          <w:lang w:val="en-US" w:eastAsia="zh-CN"/>
        </w:rPr>
        <w:t>一次性计提征地社保费共57.02万元，预存入区“收缴被征地农民养老保障资金过渡户”，专款用于被征地农民养老保障。</w:t>
      </w:r>
    </w:p>
    <w:p w14:paraId="5F25411C">
      <w:pPr>
        <w:numPr>
          <w:ilvl w:val="255"/>
          <w:numId w:val="0"/>
        </w:numPr>
        <w:spacing w:line="560" w:lineRule="exact"/>
        <w:ind w:firstLine="640" w:firstLineChars="200"/>
        <w:rPr>
          <w:rFonts w:ascii="Times New Roman" w:hAnsi="Times New Roman" w:eastAsia="仿宋_GB2312" w:cs="Times New Roman"/>
          <w:bCs/>
          <w:sz w:val="32"/>
          <w:szCs w:val="32"/>
        </w:rPr>
      </w:pPr>
    </w:p>
    <w:p w14:paraId="39572D26">
      <w:pPr>
        <w:numPr>
          <w:ilvl w:val="255"/>
          <w:numId w:val="0"/>
        </w:numPr>
        <w:spacing w:line="560" w:lineRule="exact"/>
        <w:ind w:firstLine="640" w:firstLineChars="200"/>
        <w:rPr>
          <w:rFonts w:ascii="Times New Roman" w:hAnsi="Times New Roman" w:eastAsia="仿宋_GB2312" w:cs="Times New Roman"/>
          <w:bCs/>
          <w:sz w:val="32"/>
          <w:szCs w:val="32"/>
        </w:rPr>
      </w:pPr>
    </w:p>
    <w:p w14:paraId="305F4F8A">
      <w:pPr>
        <w:numPr>
          <w:ilvl w:val="255"/>
          <w:numId w:val="0"/>
        </w:numPr>
        <w:spacing w:line="560" w:lineRule="exact"/>
        <w:ind w:firstLine="640" w:firstLineChars="200"/>
        <w:rPr>
          <w:rFonts w:ascii="Times New Roman" w:hAnsi="Times New Roman" w:eastAsia="仿宋_GB2312" w:cs="Times New Roman"/>
          <w:bCs/>
          <w:sz w:val="32"/>
          <w:szCs w:val="32"/>
        </w:rPr>
      </w:pPr>
    </w:p>
    <w:p w14:paraId="2314CF64">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16D6EC14">
      <w:pPr>
        <w:wordWrap w:val="0"/>
        <w:spacing w:line="560" w:lineRule="exact"/>
        <w:ind w:right="320"/>
        <w:jc w:val="center"/>
        <w:rPr>
          <w:rFonts w:ascii="Times New Roman" w:hAnsi="Times New Roman" w:cs="Times New Roman"/>
        </w:rPr>
      </w:pP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13</w:t>
      </w:r>
      <w:r>
        <w:rPr>
          <w:rFonts w:ascii="Times New Roman" w:hAnsi="Times New Roman" w:eastAsia="仿宋_GB2312" w:cs="Times New Roman"/>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831C66-F50A-4AAC-AD36-767B2DC646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4D5AB0B-9902-4B8A-BC17-8172683D4611}"/>
  </w:font>
  <w:font w:name="方正小标宋简体">
    <w:panose1 w:val="02010600010101010101"/>
    <w:charset w:val="86"/>
    <w:family w:val="script"/>
    <w:pitch w:val="default"/>
    <w:sig w:usb0="00000001" w:usb1="080E0000" w:usb2="00000000" w:usb3="00000000" w:csb0="00040000" w:csb1="00000000"/>
    <w:embedRegular r:id="rId3" w:fontKey="{B4019C97-C7A9-4D75-A47B-EF8839BFFB1A}"/>
  </w:font>
  <w:font w:name="仿宋_GB2312">
    <w:panose1 w:val="02010609030101010101"/>
    <w:charset w:val="86"/>
    <w:family w:val="modern"/>
    <w:pitch w:val="default"/>
    <w:sig w:usb0="00000001" w:usb1="080E0000" w:usb2="00000000" w:usb3="00000000" w:csb0="00040000" w:csb1="00000000"/>
    <w:embedRegular r:id="rId4" w:fontKey="{C98DA0B4-9E99-4962-AB86-EFCBC3F2FDB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iYmYzOTNmYTcwYjYwZmNhY2ZmOWJlNWFlOTMyODMifQ=="/>
  </w:docVars>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604E24"/>
    <w:rsid w:val="00654482"/>
    <w:rsid w:val="00680E37"/>
    <w:rsid w:val="0069527A"/>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01D14551"/>
    <w:rsid w:val="034948B2"/>
    <w:rsid w:val="06307751"/>
    <w:rsid w:val="070C644E"/>
    <w:rsid w:val="0EB16E26"/>
    <w:rsid w:val="15336061"/>
    <w:rsid w:val="20C22F55"/>
    <w:rsid w:val="2BBA0560"/>
    <w:rsid w:val="2D3A39CE"/>
    <w:rsid w:val="2EAD44DA"/>
    <w:rsid w:val="34BA79CA"/>
    <w:rsid w:val="359C73A0"/>
    <w:rsid w:val="3642627B"/>
    <w:rsid w:val="36DF4368"/>
    <w:rsid w:val="38C7611C"/>
    <w:rsid w:val="3AB52C3C"/>
    <w:rsid w:val="3E900E76"/>
    <w:rsid w:val="42ED2FB3"/>
    <w:rsid w:val="437F2DDD"/>
    <w:rsid w:val="44E83CAB"/>
    <w:rsid w:val="46F00C05"/>
    <w:rsid w:val="4823227C"/>
    <w:rsid w:val="485566E5"/>
    <w:rsid w:val="4D1A3BB8"/>
    <w:rsid w:val="54DD5388"/>
    <w:rsid w:val="55A91E4F"/>
    <w:rsid w:val="591530F4"/>
    <w:rsid w:val="5AD33AC5"/>
    <w:rsid w:val="5D77631A"/>
    <w:rsid w:val="5D7A7640"/>
    <w:rsid w:val="5F451D15"/>
    <w:rsid w:val="62E66A23"/>
    <w:rsid w:val="65687F1E"/>
    <w:rsid w:val="67220062"/>
    <w:rsid w:val="6D2029C7"/>
    <w:rsid w:val="6DD52FE9"/>
    <w:rsid w:val="6F524050"/>
    <w:rsid w:val="74BB5FFB"/>
    <w:rsid w:val="755B6D2B"/>
    <w:rsid w:val="76023CF9"/>
    <w:rsid w:val="76FE05CD"/>
    <w:rsid w:val="77440722"/>
    <w:rsid w:val="77E90A6E"/>
    <w:rsid w:val="7C9F7014"/>
    <w:rsid w:val="7D5C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1386</Words>
  <Characters>1459</Characters>
  <Lines>19</Lines>
  <Paragraphs>5</Paragraphs>
  <TotalTime>15</TotalTime>
  <ScaleCrop>false</ScaleCrop>
  <LinksUpToDate>false</LinksUpToDate>
  <CharactersWithSpaces>1485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KingStorm</cp:lastModifiedBy>
  <cp:lastPrinted>2024-01-04T03:01:00Z</cp:lastPrinted>
  <dcterms:modified xsi:type="dcterms:W3CDTF">2025-11-19T06:40:51Z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2358EB9B09164A52999EAADD46285719</vt:lpwstr>
  </property>
  <property fmtid="{D5CDD505-2E9C-101B-9397-08002B2CF9AE}" pid="4" name="KSOTemplateDocerSaveRecord">
    <vt:lpwstr>eyJoZGlkIjoiOGFhZDdhYjg5N2Y5YzBjZmQxYzQ5ODBhZWQxYzkyYjYiLCJ1c2VySWQiOiIzODMzNjcwMzgifQ==</vt:lpwstr>
  </property>
</Properties>
</file>