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right="0"/>
        <w:jc w:val="center"/>
        <w:textAlignment w:val="auto"/>
        <w:rPr>
          <w:rFonts w:hint="default" w:ascii="Times New Roman" w:hAnsi="Times New Roman" w:eastAsia="方正小标宋简体" w:cs="Times New Roman"/>
          <w:bCs/>
          <w:color w:val="000000"/>
          <w:sz w:val="44"/>
          <w:szCs w:val="44"/>
          <w:shd w:val="clear"/>
        </w:rPr>
      </w:pPr>
    </w:p>
    <w:p>
      <w:pPr>
        <w:keepNext w:val="0"/>
        <w:keepLines w:val="0"/>
        <w:pageBreakBefore w:val="0"/>
        <w:widowControl w:val="0"/>
        <w:kinsoku/>
        <w:wordWrap/>
        <w:overflowPunct/>
        <w:topLinePunct w:val="0"/>
        <w:autoSpaceDE/>
        <w:autoSpaceDN/>
        <w:bidi w:val="0"/>
        <w:adjustRightInd/>
        <w:snapToGrid/>
        <w:spacing w:line="540" w:lineRule="exact"/>
        <w:ind w:right="0"/>
        <w:jc w:val="center"/>
        <w:textAlignment w:val="auto"/>
        <w:rPr>
          <w:rFonts w:hint="default" w:ascii="Times New Roman" w:hAnsi="Times New Roman" w:eastAsia="方正小标宋简体" w:cs="Times New Roman"/>
          <w:bCs/>
          <w:color w:val="000000"/>
          <w:sz w:val="44"/>
          <w:szCs w:val="44"/>
          <w:shd w:val="clear"/>
        </w:rPr>
      </w:pPr>
    </w:p>
    <w:p>
      <w:pPr>
        <w:keepNext w:val="0"/>
        <w:keepLines w:val="0"/>
        <w:pageBreakBefore w:val="0"/>
        <w:widowControl w:val="0"/>
        <w:kinsoku/>
        <w:wordWrap/>
        <w:overflowPunct/>
        <w:topLinePunct w:val="0"/>
        <w:autoSpaceDE/>
        <w:autoSpaceDN/>
        <w:bidi w:val="0"/>
        <w:adjustRightInd/>
        <w:snapToGrid/>
        <w:spacing w:line="540" w:lineRule="exact"/>
        <w:ind w:right="0"/>
        <w:jc w:val="center"/>
        <w:textAlignment w:val="auto"/>
        <w:rPr>
          <w:rFonts w:hint="default" w:ascii="Times New Roman" w:hAnsi="Times New Roman" w:eastAsia="方正小标宋简体" w:cs="Times New Roman"/>
          <w:bCs/>
          <w:color w:val="000000"/>
          <w:sz w:val="44"/>
          <w:szCs w:val="44"/>
          <w:shd w:val="clear"/>
        </w:rPr>
      </w:pPr>
    </w:p>
    <w:p>
      <w:pPr>
        <w:keepNext w:val="0"/>
        <w:keepLines w:val="0"/>
        <w:pageBreakBefore w:val="0"/>
        <w:shd w:val="clear"/>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小标宋简体" w:cs="Times New Roman"/>
          <w:bCs/>
          <w:color w:val="auto"/>
          <w:kern w:val="0"/>
          <w:sz w:val="44"/>
          <w:szCs w:val="44"/>
          <w:shd w:val="clear" w:color="auto" w:fill="FFFFFF"/>
          <w:lang w:eastAsia="zh-CN" w:bidi="ar"/>
        </w:rPr>
      </w:pPr>
      <w:r>
        <w:rPr>
          <w:rFonts w:hint="default" w:ascii="Times New Roman" w:hAnsi="Times New Roman" w:eastAsia="方正小标宋简体" w:cs="Times New Roman"/>
          <w:bCs/>
          <w:color w:val="000000"/>
          <w:sz w:val="44"/>
          <w:szCs w:val="44"/>
          <w:shd w:val="clear"/>
        </w:rPr>
        <w:t>关</w:t>
      </w:r>
      <w:r>
        <w:rPr>
          <w:rFonts w:hint="default" w:ascii="Times New Roman" w:hAnsi="Times New Roman" w:eastAsia="方正小标宋简体" w:cs="Times New Roman"/>
          <w:bCs/>
          <w:sz w:val="44"/>
          <w:szCs w:val="44"/>
          <w:shd w:val="clear"/>
        </w:rPr>
        <w:t>于</w:t>
      </w:r>
      <w:r>
        <w:rPr>
          <w:rFonts w:hint="default" w:ascii="Times New Roman" w:hAnsi="Times New Roman" w:eastAsia="方正小标宋简体" w:cs="Times New Roman"/>
          <w:bCs/>
          <w:color w:val="auto"/>
          <w:kern w:val="0"/>
          <w:sz w:val="44"/>
          <w:szCs w:val="44"/>
          <w:shd w:val="clear" w:color="auto" w:fill="FFFFFF"/>
          <w:lang w:eastAsia="zh-CN" w:bidi="ar"/>
        </w:rPr>
        <w:t>黄埔至南沙东部快速通道南沙段主线</w:t>
      </w:r>
    </w:p>
    <w:p>
      <w:pPr>
        <w:keepNext w:val="0"/>
        <w:keepLines w:val="0"/>
        <w:pageBreakBefore w:val="0"/>
        <w:shd w:val="clear"/>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小标宋简体" w:cs="Times New Roman"/>
          <w:bCs/>
          <w:color w:val="000000"/>
          <w:sz w:val="44"/>
          <w:szCs w:val="44"/>
          <w:shd w:val="clear"/>
        </w:rPr>
      </w:pPr>
      <w:r>
        <w:rPr>
          <w:rFonts w:hint="default" w:ascii="Times New Roman" w:hAnsi="Times New Roman" w:eastAsia="方正小标宋简体" w:cs="Times New Roman"/>
          <w:bCs/>
          <w:color w:val="auto"/>
          <w:kern w:val="0"/>
          <w:sz w:val="44"/>
          <w:szCs w:val="44"/>
          <w:shd w:val="clear" w:color="auto" w:fill="FFFFFF"/>
          <w:lang w:eastAsia="zh-CN" w:bidi="ar"/>
        </w:rPr>
        <w:t>工程</w:t>
      </w:r>
      <w:r>
        <w:rPr>
          <w:rFonts w:hint="default" w:ascii="Times New Roman" w:hAnsi="Times New Roman" w:eastAsia="方正小标宋简体" w:cs="Times New Roman"/>
          <w:bCs/>
          <w:color w:val="auto"/>
          <w:kern w:val="0"/>
          <w:sz w:val="44"/>
          <w:szCs w:val="44"/>
          <w:shd w:val="clear" w:color="auto" w:fill="FFFFFF"/>
          <w:lang w:bidi="ar"/>
        </w:rPr>
        <w:t>项目</w:t>
      </w:r>
      <w:r>
        <w:rPr>
          <w:rFonts w:hint="default" w:ascii="Times New Roman" w:hAnsi="Times New Roman" w:eastAsia="方正小标宋简体" w:cs="Times New Roman"/>
          <w:bCs/>
          <w:color w:val="000000"/>
          <w:sz w:val="44"/>
          <w:szCs w:val="44"/>
          <w:shd w:val="clear"/>
        </w:rPr>
        <w:t>被征地农民养老保障方案</w:t>
      </w:r>
    </w:p>
    <w:p>
      <w:pPr>
        <w:keepNext w:val="0"/>
        <w:keepLines w:val="0"/>
        <w:pageBreakBefore w:val="0"/>
        <w:shd w:val="clear"/>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cs="Times New Roman"/>
          <w:color w:val="000000"/>
          <w:kern w:val="0"/>
          <w:shd w:val="clear"/>
        </w:rPr>
      </w:pPr>
      <w:r>
        <w:rPr>
          <w:rFonts w:hint="default" w:ascii="Times New Roman" w:hAnsi="Times New Roman" w:cs="Times New Roman"/>
          <w:color w:val="000000"/>
          <w:shd w:val="clear"/>
        </w:rPr>
        <w:t xml:space="preserve">                   </w:t>
      </w:r>
    </w:p>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cs="Times New Roman"/>
          <w:sz w:val="24"/>
          <w:shd w:val="clear"/>
        </w:rPr>
      </w:pPr>
      <w:r>
        <w:rPr>
          <w:rFonts w:hint="default" w:ascii="Times New Roman" w:hAnsi="Times New Roman" w:cs="Times New Roman"/>
          <w:kern w:val="0"/>
          <w:shd w:val="clear"/>
          <w:lang w:bidi="ar"/>
        </w:rPr>
        <w:t>根据</w:t>
      </w:r>
      <w:r>
        <w:rPr>
          <w:rFonts w:hint="default" w:ascii="Times New Roman" w:hAnsi="Times New Roman" w:cs="Times New Roman"/>
          <w:shd w:val="clear"/>
        </w:rPr>
        <w:t>《中华人民共和国土地管理法》、</w:t>
      </w:r>
      <w:r>
        <w:rPr>
          <w:rFonts w:hint="default" w:ascii="Times New Roman" w:hAnsi="Times New Roman" w:cs="Times New Roman"/>
          <w:kern w:val="0"/>
          <w:shd w:val="clear"/>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第八条、</w:t>
      </w:r>
      <w:r>
        <w:rPr>
          <w:rFonts w:hint="default" w:ascii="Times New Roman" w:hAnsi="Times New Roman" w:cs="Times New Roman"/>
          <w:color w:val="auto"/>
          <w:kern w:val="0"/>
          <w:highlight w:val="none"/>
          <w:shd w:val="clear"/>
          <w:lang w:bidi="ar"/>
        </w:rPr>
        <w:t>原《转发省人力资源社会保障厅关于进一步做好我省被征地农民养老保障工作意见的通知》（粤府办〔2010〕41号</w:t>
      </w:r>
      <w:r>
        <w:rPr>
          <w:rFonts w:hint="default" w:ascii="Times New Roman" w:hAnsi="Times New Roman" w:cs="Times New Roman"/>
          <w:color w:val="auto"/>
          <w:kern w:val="0"/>
          <w:highlight w:val="none"/>
          <w:shd w:val="clear"/>
          <w:lang w:eastAsia="zh-CN" w:bidi="ar"/>
        </w:rPr>
        <w:t>，</w:t>
      </w:r>
      <w:r>
        <w:rPr>
          <w:rFonts w:hint="default" w:ascii="Times New Roman" w:hAnsi="Times New Roman" w:cs="Times New Roman"/>
          <w:color w:val="auto"/>
          <w:kern w:val="0"/>
          <w:highlight w:val="none"/>
          <w:shd w:val="clear"/>
          <w:lang w:val="en-US" w:eastAsia="zh-CN" w:bidi="ar"/>
        </w:rPr>
        <w:t>下简称原征地社保政策</w:t>
      </w:r>
      <w:r>
        <w:rPr>
          <w:rFonts w:hint="default" w:ascii="Times New Roman" w:hAnsi="Times New Roman" w:cs="Times New Roman"/>
          <w:color w:val="auto"/>
          <w:kern w:val="0"/>
          <w:highlight w:val="none"/>
          <w:shd w:val="clear"/>
          <w:lang w:bidi="ar"/>
        </w:rPr>
        <w:t>）、</w:t>
      </w:r>
      <w:r>
        <w:rPr>
          <w:rFonts w:hint="default" w:ascii="Times New Roman" w:hAnsi="Times New Roman" w:eastAsia="仿宋_GB2312" w:cs="Times New Roman"/>
          <w:kern w:val="0"/>
          <w:shd w:val="clear"/>
          <w:lang w:bidi="ar"/>
        </w:rPr>
        <w:t>《广州市人民政府办公厅关于印发广州市城乡居民养老保险实施办法的通知》（穗府办规﹝2021﹞8</w:t>
      </w:r>
      <w:r>
        <w:rPr>
          <w:rFonts w:hint="default" w:ascii="Times New Roman" w:hAnsi="Times New Roman" w:eastAsia="仿宋" w:cs="Times New Roman"/>
          <w:shd w:val="clear"/>
        </w:rPr>
        <w:t>号）第九条</w:t>
      </w:r>
      <w:r>
        <w:rPr>
          <w:rFonts w:hint="default" w:ascii="Times New Roman" w:hAnsi="Times New Roman" w:cs="Times New Roman"/>
          <w:color w:val="auto"/>
          <w:kern w:val="0"/>
          <w:shd w:val="clear"/>
          <w:lang w:bidi="ar"/>
        </w:rPr>
        <w:t>等</w:t>
      </w:r>
      <w:r>
        <w:rPr>
          <w:rFonts w:hint="default" w:ascii="Times New Roman" w:hAnsi="Times New Roman" w:cs="Times New Roman"/>
          <w:kern w:val="0"/>
          <w:shd w:val="clear"/>
          <w:lang w:bidi="ar"/>
        </w:rPr>
        <w:t>有关规定，拟定</w:t>
      </w:r>
      <w:r>
        <w:rPr>
          <w:rFonts w:hint="default" w:ascii="Times New Roman" w:hAnsi="Times New Roman" w:eastAsia="仿宋_GB2312" w:cs="Times New Roman"/>
          <w:color w:val="auto"/>
          <w:kern w:val="2"/>
          <w:sz w:val="32"/>
          <w:szCs w:val="32"/>
          <w:lang w:val="en-US" w:eastAsia="zh-CN" w:bidi="ar-SA"/>
        </w:rPr>
        <w:t>黄埔至南沙东部快速通道南沙段主线工程</w:t>
      </w:r>
      <w:r>
        <w:rPr>
          <w:rFonts w:hint="default" w:ascii="Times New Roman" w:hAnsi="Times New Roman" w:cs="Times New Roman"/>
          <w:kern w:val="0"/>
          <w:sz w:val="32"/>
          <w:szCs w:val="32"/>
          <w:shd w:val="clear"/>
          <w:lang w:bidi="ar"/>
        </w:rPr>
        <w:t>项目</w:t>
      </w:r>
      <w:r>
        <w:rPr>
          <w:rFonts w:hint="default" w:ascii="Times New Roman" w:hAnsi="Times New Roman" w:cs="Times New Roman"/>
          <w:kern w:val="0"/>
          <w:shd w:val="clear"/>
          <w:lang w:bidi="ar"/>
        </w:rPr>
        <w:t>被征地农民养老保障方案如下：</w:t>
      </w:r>
    </w:p>
    <w:p>
      <w:pPr>
        <w:keepNext w:val="0"/>
        <w:keepLines w:val="0"/>
        <w:pageBreakBefore w:val="0"/>
        <w:shd w:val="clear"/>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default" w:ascii="Times New Roman" w:hAnsi="Times New Roman" w:eastAsia="黑体" w:cs="Times New Roman"/>
          <w:color w:val="000000"/>
          <w:kern w:val="0"/>
          <w:shd w:val="clear"/>
        </w:rPr>
      </w:pPr>
      <w:r>
        <w:rPr>
          <w:rFonts w:hint="default" w:ascii="Times New Roman" w:hAnsi="Times New Roman" w:eastAsia="黑体" w:cs="Times New Roman"/>
          <w:color w:val="000000"/>
          <w:kern w:val="0"/>
          <w:shd w:val="clear"/>
        </w:rPr>
        <w:t>一、对黄埔至南沙东部快速通道南沙段主线工程项目涉及的被征地农民实施社会养老保</w:t>
      </w:r>
      <w:r>
        <w:rPr>
          <w:rFonts w:hint="default" w:ascii="Times New Roman" w:hAnsi="Times New Roman" w:eastAsia="黑体" w:cs="Times New Roman"/>
          <w:color w:val="000000"/>
          <w:kern w:val="0"/>
          <w:shd w:val="clear"/>
          <w:lang w:val="en-US" w:eastAsia="zh-CN"/>
        </w:rPr>
        <w:t>障</w:t>
      </w:r>
      <w:r>
        <w:rPr>
          <w:rFonts w:hint="default" w:ascii="Times New Roman" w:hAnsi="Times New Roman" w:eastAsia="黑体" w:cs="Times New Roman"/>
          <w:color w:val="000000"/>
          <w:kern w:val="0"/>
          <w:shd w:val="clear"/>
        </w:rPr>
        <w:t>。</w:t>
      </w:r>
      <w:r>
        <w:rPr>
          <w:rFonts w:hint="default" w:ascii="Times New Roman" w:hAnsi="Times New Roman" w:cs="Times New Roman"/>
          <w:shd w:val="clear"/>
        </w:rPr>
        <w:t>依据</w:t>
      </w:r>
      <w:r>
        <w:rPr>
          <w:rFonts w:hint="default" w:ascii="Times New Roman" w:hAnsi="Times New Roman" w:eastAsia="仿宋_GB2312" w:cs="Times New Roman"/>
          <w:color w:val="auto"/>
          <w:sz w:val="32"/>
          <w:szCs w:val="32"/>
          <w:lang w:eastAsia="zh-CN"/>
        </w:rPr>
        <w:t>广州市南沙区</w:t>
      </w:r>
      <w:r>
        <w:rPr>
          <w:rFonts w:hint="eastAsia" w:cs="Times New Roman"/>
          <w:color w:val="auto"/>
          <w:sz w:val="32"/>
          <w:szCs w:val="32"/>
          <w:lang w:eastAsia="zh-CN"/>
        </w:rPr>
        <w:t>交通运输</w:t>
      </w:r>
      <w:r>
        <w:rPr>
          <w:rFonts w:hint="default" w:ascii="Times New Roman" w:hAnsi="Times New Roman" w:eastAsia="仿宋_GB2312" w:cs="Times New Roman"/>
          <w:color w:val="auto"/>
          <w:sz w:val="32"/>
          <w:szCs w:val="32"/>
          <w:lang w:eastAsia="zh-CN"/>
        </w:rPr>
        <w:t>局</w:t>
      </w:r>
      <w:r>
        <w:rPr>
          <w:rFonts w:hint="default" w:ascii="Times New Roman" w:hAnsi="Times New Roman" w:cs="Times New Roman"/>
          <w:shd w:val="clear"/>
        </w:rPr>
        <w:t>提供情况，该项目征地双方于</w:t>
      </w:r>
      <w:r>
        <w:rPr>
          <w:rFonts w:hint="default" w:ascii="Times New Roman" w:hAnsi="Times New Roman" w:cs="Times New Roman"/>
          <w:shd w:val="clear"/>
          <w:lang w:val="en-US" w:eastAsia="zh-CN"/>
        </w:rPr>
        <w:t>2019</w:t>
      </w:r>
      <w:r>
        <w:rPr>
          <w:rFonts w:hint="default" w:ascii="Times New Roman" w:hAnsi="Times New Roman" w:cs="Times New Roman"/>
          <w:shd w:val="clear"/>
        </w:rPr>
        <w:t>年</w:t>
      </w:r>
      <w:r>
        <w:rPr>
          <w:rFonts w:hint="eastAsia" w:cs="Times New Roman"/>
          <w:shd w:val="clear"/>
          <w:lang w:val="en-US" w:eastAsia="zh-CN"/>
        </w:rPr>
        <w:t>10</w:t>
      </w:r>
      <w:r>
        <w:rPr>
          <w:rFonts w:hint="default" w:ascii="Times New Roman" w:hAnsi="Times New Roman" w:cs="Times New Roman"/>
          <w:shd w:val="clear"/>
        </w:rPr>
        <w:t>月全部完成征地补偿安置协议签订，按</w:t>
      </w:r>
      <w:r>
        <w:rPr>
          <w:rFonts w:hint="default" w:ascii="Times New Roman" w:hAnsi="Times New Roman" w:cs="Times New Roman"/>
          <w:kern w:val="0"/>
          <w:shd w:val="clear"/>
          <w:lang w:bidi="ar"/>
        </w:rPr>
        <w:t>粤府办〔2021〕22号文第八点规定执行原征地社保政策</w:t>
      </w:r>
      <w:r>
        <w:rPr>
          <w:rFonts w:hint="default" w:ascii="Times New Roman" w:hAnsi="Times New Roman" w:cs="Times New Roman"/>
          <w:shd w:val="clear"/>
        </w:rPr>
        <w:t>。</w:t>
      </w:r>
    </w:p>
    <w:p>
      <w:pPr>
        <w:keepNext w:val="0"/>
        <w:keepLines w:val="0"/>
        <w:pageBreakBefore w:val="0"/>
        <w:shd w:val="clear"/>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default" w:ascii="Times New Roman" w:hAnsi="Times New Roman" w:cs="Times New Roman"/>
          <w:shd w:val="clear"/>
        </w:rPr>
      </w:pPr>
      <w:r>
        <w:rPr>
          <w:rFonts w:hint="default" w:ascii="Times New Roman" w:hAnsi="Times New Roman" w:eastAsia="黑体" w:cs="Times New Roman"/>
          <w:color w:val="000000"/>
          <w:kern w:val="0"/>
          <w:shd w:val="clear"/>
        </w:rPr>
        <w:t>二、被征地农民养老保障对象。</w:t>
      </w:r>
      <w:r>
        <w:rPr>
          <w:rFonts w:hint="default" w:ascii="Times New Roman" w:hAnsi="Times New Roman" w:eastAsia="仿宋_GB2312" w:cs="Times New Roman"/>
          <w:color w:val="auto"/>
          <w:kern w:val="2"/>
          <w:sz w:val="32"/>
          <w:szCs w:val="32"/>
          <w:lang w:val="en-US" w:eastAsia="zh-CN" w:bidi="ar-SA"/>
        </w:rPr>
        <w:t>黄埔至南沙东部快速通道南沙段主线工程</w:t>
      </w:r>
      <w:r>
        <w:rPr>
          <w:rFonts w:hint="default" w:ascii="Times New Roman" w:hAnsi="Times New Roman" w:cs="Times New Roman"/>
          <w:color w:val="000000"/>
          <w:kern w:val="0"/>
          <w:shd w:val="clear"/>
        </w:rPr>
        <w:t>项目征</w:t>
      </w:r>
      <w:r>
        <w:rPr>
          <w:rFonts w:hint="default" w:ascii="Times New Roman" w:hAnsi="Times New Roman" w:cs="Times New Roman"/>
          <w:color w:val="000000"/>
          <w:kern w:val="0"/>
          <w:shd w:val="clear"/>
          <w:lang w:val="en-US" w:eastAsia="zh-CN"/>
        </w:rPr>
        <w:t>收</w:t>
      </w:r>
      <w:r>
        <w:rPr>
          <w:rFonts w:hint="default" w:ascii="Times New Roman" w:hAnsi="Times New Roman" w:cs="Times New Roman"/>
          <w:color w:val="000000"/>
          <w:kern w:val="0"/>
          <w:shd w:val="clear"/>
        </w:rPr>
        <w:t>我</w:t>
      </w:r>
      <w:r>
        <w:rPr>
          <w:rFonts w:hint="default" w:ascii="Times New Roman" w:hAnsi="Times New Roman" w:cs="Times New Roman"/>
          <w:color w:val="000000"/>
          <w:kern w:val="0"/>
          <w:highlight w:val="none"/>
          <w:shd w:val="clear"/>
        </w:rPr>
        <w:t>镇</w:t>
      </w:r>
      <w:r>
        <w:rPr>
          <w:rFonts w:hint="eastAsia" w:cs="Times New Roman"/>
          <w:color w:val="000000"/>
          <w:kern w:val="0"/>
          <w:shd w:val="clear"/>
          <w:lang w:eastAsia="zh-CN" w:bidi="ar-SA"/>
        </w:rPr>
        <w:t>留东</w:t>
      </w:r>
      <w:r>
        <w:rPr>
          <w:rFonts w:hint="default" w:ascii="Times New Roman" w:hAnsi="Times New Roman" w:cs="Times New Roman"/>
          <w:color w:val="000000"/>
          <w:kern w:val="0"/>
          <w:shd w:val="clear"/>
          <w:lang w:bidi="ar-SA"/>
        </w:rPr>
        <w:t>村、</w:t>
      </w:r>
      <w:r>
        <w:rPr>
          <w:rFonts w:hint="default" w:ascii="Times New Roman" w:hAnsi="Times New Roman" w:cs="Times New Roman"/>
          <w:color w:val="000000"/>
          <w:kern w:val="0"/>
          <w:shd w:val="clear"/>
          <w:lang w:eastAsia="zh-CN" w:bidi="ar-SA"/>
        </w:rPr>
        <w:t>乌洲村</w:t>
      </w:r>
      <w:r>
        <w:rPr>
          <w:rFonts w:hint="eastAsia" w:cs="Times New Roman"/>
          <w:color w:val="000000"/>
          <w:kern w:val="0"/>
          <w:shd w:val="clear"/>
          <w:lang w:eastAsia="zh-CN" w:bidi="ar-SA"/>
        </w:rPr>
        <w:t>、新海村</w:t>
      </w:r>
      <w:r>
        <w:rPr>
          <w:rFonts w:hint="default" w:ascii="Times New Roman" w:hAnsi="Times New Roman" w:cs="Times New Roman"/>
          <w:color w:val="000000"/>
          <w:kern w:val="0"/>
          <w:highlight w:val="none"/>
          <w:shd w:val="clear"/>
        </w:rPr>
        <w:t>土地面积共</w:t>
      </w:r>
      <w:r>
        <w:rPr>
          <w:rFonts w:hint="eastAsia" w:cs="Times New Roman"/>
          <w:color w:val="auto"/>
          <w:kern w:val="2"/>
          <w:sz w:val="32"/>
          <w:szCs w:val="32"/>
          <w:lang w:val="en-US" w:eastAsia="zh-CN" w:bidi="ar-SA"/>
        </w:rPr>
        <w:t>83.502</w:t>
      </w:r>
      <w:r>
        <w:rPr>
          <w:rFonts w:hint="default" w:ascii="Times New Roman" w:hAnsi="Times New Roman" w:cs="Times New Roman"/>
          <w:color w:val="000000"/>
          <w:kern w:val="0"/>
          <w:highlight w:val="none"/>
          <w:shd w:val="clear"/>
        </w:rPr>
        <w:t>亩（其中</w:t>
      </w:r>
      <w:r>
        <w:rPr>
          <w:rFonts w:hint="default" w:ascii="Times New Roman" w:hAnsi="Times New Roman" w:cs="Times New Roman"/>
          <w:color w:val="000000"/>
          <w:kern w:val="0"/>
          <w:shd w:val="clear"/>
          <w:lang w:val="en-US" w:eastAsia="zh-CN" w:bidi="ar-SA"/>
        </w:rPr>
        <w:t>0</w:t>
      </w:r>
      <w:r>
        <w:rPr>
          <w:rFonts w:hint="default" w:ascii="Times New Roman" w:hAnsi="Times New Roman" w:cs="Times New Roman"/>
          <w:color w:val="000000"/>
          <w:kern w:val="0"/>
          <w:highlight w:val="none"/>
          <w:shd w:val="clear"/>
        </w:rPr>
        <w:t>亩属于被征地单位留用地）。</w:t>
      </w:r>
      <w:r>
        <w:rPr>
          <w:rFonts w:hint="default" w:ascii="Times New Roman" w:hAnsi="Times New Roman" w:cs="Times New Roman"/>
          <w:color w:val="000000"/>
          <w:kern w:val="0"/>
          <w:shd w:val="clear"/>
        </w:rPr>
        <w:t>该项目</w:t>
      </w:r>
      <w:r>
        <w:rPr>
          <w:rFonts w:hint="default" w:ascii="Times New Roman" w:hAnsi="Times New Roman" w:cs="Times New Roman"/>
          <w:color w:val="000000"/>
          <w:shd w:val="clear"/>
        </w:rPr>
        <w:t>涉及的被征地</w:t>
      </w:r>
      <w:r>
        <w:rPr>
          <w:rFonts w:hint="default" w:ascii="Times New Roman" w:hAnsi="Times New Roman" w:cs="Times New Roman"/>
          <w:color w:val="000000"/>
          <w:kern w:val="0"/>
          <w:shd w:val="clear"/>
        </w:rPr>
        <w:t>单位留用地按规定不计提征地社保费，其余被征土地涉</w:t>
      </w:r>
      <w:r>
        <w:rPr>
          <w:rFonts w:hint="default" w:ascii="Times New Roman" w:hAnsi="Times New Roman" w:cs="Times New Roman"/>
          <w:color w:val="000000"/>
          <w:shd w:val="clear"/>
        </w:rPr>
        <w:t>及应纳入养老保障范围的被</w:t>
      </w:r>
      <w:r>
        <w:rPr>
          <w:rFonts w:hint="default" w:ascii="Times New Roman" w:hAnsi="Times New Roman" w:cs="Times New Roman"/>
          <w:color w:val="000000"/>
          <w:kern w:val="0"/>
          <w:shd w:val="clear"/>
        </w:rPr>
        <w:t>征地农民共</w:t>
      </w:r>
      <w:r>
        <w:rPr>
          <w:rFonts w:hint="eastAsia" w:cs="Times New Roman"/>
          <w:kern w:val="0"/>
          <w:shd w:val="clear"/>
          <w:lang w:val="en-US" w:eastAsia="zh-CN" w:bidi="ar"/>
        </w:rPr>
        <w:t>814</w:t>
      </w:r>
      <w:r>
        <w:rPr>
          <w:rFonts w:hint="default" w:ascii="Times New Roman" w:hAnsi="Times New Roman" w:cs="Times New Roman"/>
          <w:color w:val="000000"/>
          <w:kern w:val="0"/>
          <w:shd w:val="clear"/>
        </w:rPr>
        <w:t>人。具体名单</w:t>
      </w:r>
      <w:r>
        <w:rPr>
          <w:rFonts w:hint="default" w:ascii="Times New Roman" w:hAnsi="Times New Roman" w:cs="Times New Roman"/>
          <w:color w:val="000000"/>
          <w:shd w:val="clear"/>
        </w:rPr>
        <w:t>经</w:t>
      </w:r>
      <w:r>
        <w:rPr>
          <w:rFonts w:hint="default" w:ascii="Times New Roman" w:hAnsi="Times New Roman" w:cs="Times New Roman"/>
          <w:shd w:val="clear"/>
        </w:rPr>
        <w:t>村民（股东）大会或村民（股东）代表大会</w:t>
      </w:r>
      <w:r>
        <w:rPr>
          <w:rFonts w:hint="default" w:ascii="Times New Roman" w:hAnsi="Times New Roman" w:cs="Times New Roman"/>
          <w:color w:val="000000"/>
          <w:shd w:val="clear"/>
        </w:rPr>
        <w:t>讨论，由村委会报镇人民政府核准、公示后确定，</w:t>
      </w:r>
      <w:r>
        <w:rPr>
          <w:rFonts w:hint="default" w:ascii="Times New Roman" w:hAnsi="Times New Roman" w:cs="Times New Roman"/>
          <w:shd w:val="clear"/>
        </w:rPr>
        <w:t>送所属社会保险经办部门办理社保手续。</w:t>
      </w:r>
    </w:p>
    <w:p>
      <w:pPr>
        <w:keepNext w:val="0"/>
        <w:keepLines w:val="0"/>
        <w:pageBreakBefore w:val="0"/>
        <w:widowControl/>
        <w:shd w:val="clear"/>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cs="Times New Roman"/>
          <w:color w:val="auto"/>
          <w:kern w:val="0"/>
          <w:shd w:val="clear"/>
          <w:lang w:bidi="ar"/>
        </w:rPr>
      </w:pPr>
      <w:r>
        <w:rPr>
          <w:rFonts w:hint="default" w:ascii="Times New Roman" w:hAnsi="Times New Roman" w:eastAsia="黑体" w:cs="Times New Roman"/>
          <w:color w:val="auto"/>
          <w:kern w:val="0"/>
          <w:shd w:val="clear"/>
          <w:lang w:bidi="ar"/>
        </w:rPr>
        <w:t>三、</w:t>
      </w:r>
      <w:r>
        <w:rPr>
          <w:rFonts w:hint="default" w:ascii="Times New Roman" w:hAnsi="Times New Roman" w:eastAsia="黑体" w:cs="Times New Roman"/>
          <w:bCs/>
          <w:kern w:val="0"/>
          <w:shd w:val="clear"/>
          <w:lang w:bidi="ar"/>
        </w:rPr>
        <w:t>征地社保费筹集。</w:t>
      </w:r>
      <w:r>
        <w:rPr>
          <w:rFonts w:hint="default" w:ascii="Times New Roman" w:hAnsi="Times New Roman" w:cs="Times New Roman"/>
          <w:color w:val="auto"/>
          <w:kern w:val="0"/>
          <w:shd w:val="clear"/>
          <w:lang w:bidi="ar"/>
        </w:rPr>
        <w:t>征地主体</w:t>
      </w:r>
      <w:r>
        <w:rPr>
          <w:rFonts w:hint="default" w:ascii="Times New Roman" w:hAnsi="Times New Roman" w:cs="Times New Roman"/>
          <w:kern w:val="0"/>
          <w:shd w:val="clear"/>
          <w:lang w:bidi="ar"/>
        </w:rPr>
        <w:t>（用地单位）</w:t>
      </w:r>
      <w:r>
        <w:rPr>
          <w:rFonts w:hint="default" w:ascii="Times New Roman" w:hAnsi="Times New Roman" w:eastAsia="仿宋_GB2312" w:cs="Times New Roman"/>
          <w:color w:val="auto"/>
          <w:kern w:val="0"/>
          <w:sz w:val="32"/>
          <w:szCs w:val="32"/>
          <w:shd w:val="clear"/>
          <w:lang w:bidi="ar"/>
        </w:rPr>
        <w:t>按每人1</w:t>
      </w:r>
      <w:r>
        <w:rPr>
          <w:rFonts w:hint="default" w:ascii="Times New Roman" w:hAnsi="Times New Roman" w:cs="Times New Roman"/>
          <w:color w:val="auto"/>
          <w:kern w:val="0"/>
          <w:sz w:val="32"/>
          <w:szCs w:val="32"/>
          <w:shd w:val="clear"/>
          <w:lang w:val="en-US" w:eastAsia="zh-CN" w:bidi="ar"/>
        </w:rPr>
        <w:t>.</w:t>
      </w:r>
      <w:r>
        <w:rPr>
          <w:rFonts w:hint="default" w:ascii="Times New Roman" w:hAnsi="Times New Roman" w:eastAsia="仿宋_GB2312" w:cs="Times New Roman"/>
          <w:color w:val="auto"/>
          <w:kern w:val="0"/>
          <w:sz w:val="32"/>
          <w:szCs w:val="32"/>
          <w:shd w:val="clear"/>
          <w:lang w:bidi="ar"/>
        </w:rPr>
        <w:t>62</w:t>
      </w:r>
      <w:r>
        <w:rPr>
          <w:rFonts w:hint="default" w:ascii="Times New Roman" w:hAnsi="Times New Roman" w:cs="Times New Roman"/>
          <w:color w:val="auto"/>
          <w:kern w:val="0"/>
          <w:sz w:val="32"/>
          <w:szCs w:val="32"/>
          <w:shd w:val="clear"/>
          <w:lang w:val="en-US" w:eastAsia="zh-CN" w:bidi="ar"/>
        </w:rPr>
        <w:t>万</w:t>
      </w:r>
      <w:r>
        <w:rPr>
          <w:rFonts w:hint="default" w:ascii="Times New Roman" w:hAnsi="Times New Roman" w:eastAsia="仿宋_GB2312" w:cs="Times New Roman"/>
          <w:color w:val="auto"/>
          <w:kern w:val="0"/>
          <w:sz w:val="32"/>
          <w:szCs w:val="32"/>
          <w:shd w:val="clear"/>
          <w:lang w:bidi="ar"/>
        </w:rPr>
        <w:t>元的标准</w:t>
      </w:r>
      <w:r>
        <w:rPr>
          <w:rFonts w:hint="default" w:ascii="Times New Roman" w:hAnsi="Times New Roman" w:cs="Times New Roman"/>
          <w:kern w:val="0"/>
          <w:shd w:val="clear"/>
          <w:lang w:bidi="ar"/>
        </w:rPr>
        <w:t>和</w:t>
      </w:r>
      <w:r>
        <w:rPr>
          <w:rFonts w:hint="default" w:ascii="Times New Roman" w:hAnsi="Times New Roman" w:cs="Times New Roman"/>
          <w:color w:val="000000"/>
          <w:shd w:val="clear"/>
        </w:rPr>
        <w:t>应纳入养老保障范围的被</w:t>
      </w:r>
      <w:r>
        <w:rPr>
          <w:rFonts w:hint="default" w:ascii="Times New Roman" w:hAnsi="Times New Roman" w:cs="Times New Roman"/>
          <w:color w:val="000000"/>
          <w:kern w:val="0"/>
          <w:shd w:val="clear"/>
        </w:rPr>
        <w:t>征地农民人数，将</w:t>
      </w:r>
      <w:r>
        <w:rPr>
          <w:rFonts w:hint="default" w:ascii="Times New Roman" w:hAnsi="Times New Roman" w:cs="Times New Roman"/>
          <w:color w:val="auto"/>
          <w:kern w:val="0"/>
          <w:sz w:val="32"/>
          <w:szCs w:val="32"/>
          <w:shd w:val="clear"/>
          <w:lang w:val="en-US" w:eastAsia="zh-CN" w:bidi="ar"/>
        </w:rPr>
        <w:t>需计提征地社保费</w:t>
      </w:r>
      <w:r>
        <w:rPr>
          <w:rFonts w:hint="default" w:ascii="Times New Roman" w:hAnsi="Times New Roman" w:eastAsia="仿宋_GB2312" w:cs="Times New Roman"/>
          <w:color w:val="auto"/>
          <w:kern w:val="0"/>
          <w:sz w:val="32"/>
          <w:szCs w:val="32"/>
          <w:shd w:val="clear"/>
          <w:lang w:bidi="ar"/>
        </w:rPr>
        <w:t>共</w:t>
      </w:r>
      <w:r>
        <w:rPr>
          <w:rFonts w:hint="eastAsia" w:cs="Times New Roman"/>
          <w:color w:val="auto"/>
          <w:kern w:val="2"/>
          <w:sz w:val="32"/>
          <w:szCs w:val="32"/>
          <w:highlight w:val="none"/>
          <w:lang w:val="en-US" w:eastAsia="zh-CN" w:bidi="ar-SA"/>
        </w:rPr>
        <w:t>1318.68</w:t>
      </w:r>
      <w:r>
        <w:rPr>
          <w:rFonts w:hint="default" w:ascii="Times New Roman" w:hAnsi="Times New Roman" w:cs="Times New Roman"/>
          <w:color w:val="auto"/>
          <w:kern w:val="0"/>
          <w:shd w:val="clear"/>
          <w:lang w:bidi="ar"/>
        </w:rPr>
        <w:t>万元</w:t>
      </w:r>
      <w:r>
        <w:rPr>
          <w:rFonts w:hint="default" w:ascii="Times New Roman" w:hAnsi="Times New Roman" w:eastAsia="仿宋_GB2312" w:cs="Times New Roman"/>
          <w:color w:val="auto"/>
          <w:kern w:val="0"/>
          <w:sz w:val="32"/>
          <w:szCs w:val="32"/>
          <w:shd w:val="clear"/>
          <w:lang w:bidi="ar"/>
        </w:rPr>
        <w:t>一次性预存入</w:t>
      </w:r>
      <w:r>
        <w:rPr>
          <w:rFonts w:hint="default" w:ascii="Times New Roman" w:hAnsi="Times New Roman" w:cs="Times New Roman"/>
          <w:shd w:val="clear"/>
          <w:lang w:val="en-US" w:eastAsia="zh-CN"/>
        </w:rPr>
        <w:t>南沙</w:t>
      </w:r>
      <w:r>
        <w:rPr>
          <w:rFonts w:hint="default" w:ascii="Times New Roman" w:hAnsi="Times New Roman" w:cs="Times New Roman"/>
          <w:shd w:val="clear"/>
        </w:rPr>
        <w:t>区人力资源社会保障部门开设的</w:t>
      </w:r>
      <w:r>
        <w:rPr>
          <w:rFonts w:hint="default" w:ascii="Times New Roman" w:hAnsi="Times New Roman" w:eastAsia="仿宋_GB2312" w:cs="Times New Roman"/>
          <w:color w:val="auto"/>
          <w:kern w:val="0"/>
          <w:sz w:val="32"/>
          <w:szCs w:val="32"/>
          <w:shd w:val="clear"/>
          <w:lang w:bidi="ar"/>
        </w:rPr>
        <w:t>“收缴被征地农民社会保障资金过渡户”，</w:t>
      </w:r>
      <w:r>
        <w:rPr>
          <w:rFonts w:hint="default" w:ascii="Times New Roman" w:hAnsi="Times New Roman" w:cs="Times New Roman"/>
          <w:color w:val="auto"/>
          <w:kern w:val="0"/>
          <w:shd w:val="clear"/>
          <w:lang w:bidi="ar"/>
        </w:rPr>
        <w:t>征地社保费</w:t>
      </w:r>
      <w:r>
        <w:rPr>
          <w:rFonts w:hint="default" w:ascii="Times New Roman" w:hAnsi="Times New Roman" w:cs="Times New Roman"/>
          <w:shd w:val="clear"/>
          <w:lang w:val="en-US" w:eastAsia="zh-CN"/>
        </w:rPr>
        <w:t>单列计提并计入</w:t>
      </w:r>
      <w:r>
        <w:rPr>
          <w:rFonts w:hint="default" w:ascii="Times New Roman" w:hAnsi="Times New Roman" w:cs="Times New Roman"/>
          <w:shd w:val="clear"/>
        </w:rPr>
        <w:t>征地成本，纳入工程项目概算</w:t>
      </w:r>
      <w:r>
        <w:rPr>
          <w:rFonts w:hint="default" w:ascii="Times New Roman" w:hAnsi="Times New Roman" w:cs="Times New Roman"/>
          <w:color w:val="auto"/>
          <w:kern w:val="0"/>
          <w:shd w:val="clear"/>
          <w:lang w:bidi="ar"/>
        </w:rPr>
        <w:t>。</w:t>
      </w:r>
    </w:p>
    <w:p>
      <w:pPr>
        <w:keepNext w:val="0"/>
        <w:keepLines w:val="0"/>
        <w:pageBreakBefore w:val="0"/>
        <w:shd w:val="clear"/>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cs="Times New Roman"/>
          <w:color w:val="auto"/>
          <w:shd w:val="clear"/>
        </w:rPr>
      </w:pPr>
      <w:r>
        <w:rPr>
          <w:rFonts w:hint="default" w:ascii="Times New Roman" w:hAnsi="Times New Roman" w:eastAsia="黑体" w:cs="Times New Roman"/>
          <w:bCs w:val="0"/>
          <w:color w:val="auto"/>
          <w:kern w:val="2"/>
          <w:shd w:val="clear"/>
          <w:lang w:bidi="ar-SA"/>
        </w:rPr>
        <w:t>四、征地社保费</w:t>
      </w:r>
      <w:r>
        <w:rPr>
          <w:rFonts w:hint="default" w:ascii="Times New Roman" w:hAnsi="Times New Roman" w:eastAsia="黑体" w:cs="Times New Roman"/>
          <w:bCs w:val="0"/>
          <w:color w:val="auto"/>
          <w:kern w:val="2"/>
          <w:shd w:val="clear"/>
          <w:lang w:val="en-US" w:eastAsia="zh-CN" w:bidi="ar-SA"/>
        </w:rPr>
        <w:t>分配</w:t>
      </w:r>
      <w:r>
        <w:rPr>
          <w:rFonts w:hint="default" w:ascii="Times New Roman" w:hAnsi="Times New Roman" w:eastAsia="黑体" w:cs="Times New Roman"/>
          <w:bCs w:val="0"/>
          <w:color w:val="auto"/>
          <w:kern w:val="2"/>
          <w:shd w:val="clear"/>
          <w:lang w:bidi="ar-SA"/>
        </w:rPr>
        <w:t>。</w:t>
      </w:r>
      <w:r>
        <w:rPr>
          <w:rFonts w:hint="default" w:ascii="Times New Roman" w:hAnsi="Times New Roman" w:cs="Times New Roman"/>
          <w:b/>
          <w:bCs/>
          <w:color w:val="auto"/>
          <w:highlight w:val="none"/>
          <w:shd w:val="clear"/>
          <w:lang w:val="en-US" w:eastAsia="zh-CN"/>
        </w:rPr>
        <w:t>一是</w:t>
      </w:r>
      <w:r>
        <w:rPr>
          <w:rFonts w:hint="default" w:ascii="Times New Roman" w:hAnsi="Times New Roman" w:cs="Times New Roman"/>
          <w:color w:val="auto"/>
          <w:highlight w:val="none"/>
          <w:shd w:val="clear"/>
          <w:lang w:val="en-US" w:eastAsia="zh-CN"/>
        </w:rPr>
        <w:t>该项目征地社保费按原</w:t>
      </w:r>
      <w:r>
        <w:rPr>
          <w:rFonts w:hint="default" w:ascii="Times New Roman" w:hAnsi="Times New Roman" w:cs="Times New Roman"/>
          <w:color w:val="auto"/>
          <w:highlight w:val="none"/>
          <w:shd w:val="clear"/>
        </w:rPr>
        <w:t>粤府办〔2010〕41号</w:t>
      </w:r>
      <w:r>
        <w:rPr>
          <w:rFonts w:hint="default" w:ascii="Times New Roman" w:hAnsi="Times New Roman" w:cs="Times New Roman"/>
          <w:color w:val="auto"/>
          <w:highlight w:val="none"/>
          <w:shd w:val="clear"/>
          <w:lang w:val="en-US" w:eastAsia="zh-CN"/>
        </w:rPr>
        <w:t>文规定，</w:t>
      </w:r>
      <w:r>
        <w:rPr>
          <w:rFonts w:hint="default" w:ascii="Times New Roman" w:hAnsi="Times New Roman" w:cs="Times New Roman"/>
          <w:color w:val="auto"/>
          <w:highlight w:val="none"/>
          <w:shd w:val="clear"/>
        </w:rPr>
        <w:t>专款用于支付被征地农民养老保险个人缴费费用，</w:t>
      </w:r>
      <w:r>
        <w:rPr>
          <w:rFonts w:hint="default" w:ascii="Times New Roman" w:hAnsi="Times New Roman" w:cs="Times New Roman"/>
          <w:color w:val="auto"/>
          <w:highlight w:val="none"/>
          <w:shd w:val="clear"/>
          <w:lang w:val="en-US" w:eastAsia="zh-CN"/>
        </w:rPr>
        <w:t>也可按</w:t>
      </w:r>
      <w:r>
        <w:rPr>
          <w:rFonts w:hint="default" w:ascii="Times New Roman" w:hAnsi="Times New Roman" w:cs="Times New Roman"/>
          <w:color w:val="auto"/>
          <w:highlight w:val="none"/>
          <w:shd w:val="clear"/>
          <w:lang w:eastAsia="zh-CN"/>
        </w:rPr>
        <w:t>《广东省</w:t>
      </w:r>
      <w:r>
        <w:rPr>
          <w:rFonts w:hint="default" w:ascii="Times New Roman" w:hAnsi="Times New Roman" w:cs="Times New Roman"/>
          <w:color w:val="auto"/>
          <w:highlight w:val="none"/>
          <w:shd w:val="clear"/>
          <w:lang w:val="en-US" w:eastAsia="zh-CN"/>
        </w:rPr>
        <w:t>人力资源社会保障厅</w:t>
      </w:r>
      <w:r>
        <w:rPr>
          <w:rFonts w:hint="default" w:ascii="Times New Roman" w:hAnsi="Times New Roman" w:cs="Times New Roman"/>
          <w:color w:val="auto"/>
          <w:highlight w:val="none"/>
          <w:shd w:val="clear"/>
          <w:lang w:eastAsia="zh-CN"/>
        </w:rPr>
        <w:t>人社厅关于进一步做好被征地农民社会保障工作完善相关政策的通知》（粤人社规〔2025〕48号）</w:t>
      </w:r>
      <w:r>
        <w:rPr>
          <w:rFonts w:hint="default" w:ascii="Times New Roman" w:hAnsi="Times New Roman" w:cs="Times New Roman"/>
          <w:color w:val="auto"/>
          <w:highlight w:val="none"/>
          <w:shd w:val="clear"/>
          <w:lang w:val="en-US" w:eastAsia="zh-CN"/>
        </w:rPr>
        <w:t>规定办理。</w:t>
      </w:r>
      <w:r>
        <w:rPr>
          <w:rFonts w:hint="default" w:ascii="Times New Roman" w:hAnsi="Times New Roman" w:cs="Times New Roman"/>
          <w:b/>
          <w:bCs/>
          <w:color w:val="auto"/>
          <w:shd w:val="clear"/>
          <w:lang w:val="en-US" w:eastAsia="zh-CN"/>
        </w:rPr>
        <w:t>二是</w:t>
      </w:r>
      <w:r>
        <w:rPr>
          <w:rFonts w:hint="default" w:ascii="Times New Roman" w:hAnsi="Times New Roman" w:cs="Times New Roman"/>
          <w:b w:val="0"/>
          <w:bCs/>
          <w:color w:val="auto"/>
          <w:shd w:val="clear"/>
          <w:lang w:val="en-US" w:eastAsia="zh-CN"/>
        </w:rPr>
        <w:t>落实“</w:t>
      </w:r>
      <w:r>
        <w:rPr>
          <w:rFonts w:hint="default" w:ascii="Times New Roman" w:hAnsi="Times New Roman" w:eastAsia="仿宋_GB2312" w:cs="Times New Roman"/>
          <w:b w:val="0"/>
          <w:bCs/>
          <w:color w:val="auto"/>
          <w:shd w:val="clear"/>
        </w:rPr>
        <w:t>征地社保费与征地安置补偿费同期拨付</w:t>
      </w:r>
      <w:r>
        <w:rPr>
          <w:rFonts w:hint="default" w:ascii="Times New Roman" w:hAnsi="Times New Roman" w:cs="Times New Roman"/>
          <w:b w:val="0"/>
          <w:bCs/>
          <w:color w:val="auto"/>
          <w:shd w:val="clear"/>
          <w:lang w:eastAsia="zh-CN"/>
        </w:rPr>
        <w:t>”</w:t>
      </w:r>
      <w:r>
        <w:rPr>
          <w:rFonts w:hint="default" w:ascii="Times New Roman" w:hAnsi="Times New Roman" w:cs="Times New Roman"/>
          <w:b w:val="0"/>
          <w:bCs/>
          <w:color w:val="auto"/>
          <w:shd w:val="clear"/>
          <w:lang w:val="en-US" w:eastAsia="zh-CN"/>
        </w:rPr>
        <w:t>和“在项目获批后3个月内完成资金分配工作，落实参保到人”的有关规定</w:t>
      </w:r>
      <w:r>
        <w:rPr>
          <w:rFonts w:hint="default" w:ascii="Times New Roman" w:hAnsi="Times New Roman" w:eastAsia="仿宋_GB2312" w:cs="Times New Roman"/>
          <w:b w:val="0"/>
          <w:bCs/>
          <w:color w:val="auto"/>
          <w:shd w:val="clear"/>
        </w:rPr>
        <w:t>。</w:t>
      </w:r>
      <w:r>
        <w:rPr>
          <w:rFonts w:hint="default" w:ascii="Times New Roman" w:hAnsi="Times New Roman" w:cs="Times New Roman"/>
          <w:color w:val="auto"/>
          <w:shd w:val="clear"/>
        </w:rPr>
        <w:t>镇人民政府</w:t>
      </w:r>
      <w:r>
        <w:rPr>
          <w:rFonts w:hint="default" w:ascii="Times New Roman" w:hAnsi="Times New Roman" w:cs="Times New Roman"/>
          <w:color w:val="auto"/>
          <w:shd w:val="clear"/>
          <w:lang w:val="en-US" w:eastAsia="zh-CN"/>
        </w:rPr>
        <w:t>按规定</w:t>
      </w:r>
      <w:r>
        <w:rPr>
          <w:rFonts w:hint="default" w:ascii="Times New Roman" w:hAnsi="Times New Roman" w:cs="Times New Roman"/>
          <w:color w:val="auto"/>
          <w:shd w:val="clear"/>
        </w:rPr>
        <w:t>牵头</w:t>
      </w:r>
      <w:r>
        <w:rPr>
          <w:rFonts w:hint="default" w:ascii="Times New Roman" w:hAnsi="Times New Roman" w:cs="Times New Roman"/>
          <w:color w:val="auto"/>
          <w:shd w:val="clear"/>
          <w:lang w:val="en-US" w:eastAsia="zh-CN"/>
        </w:rPr>
        <w:t>做好被征地农民的失地面积及纳入被征地农民养老保障范围的具体人员名单审核、报送工作，及时报送</w:t>
      </w:r>
      <w:r>
        <w:rPr>
          <w:rFonts w:hint="default" w:ascii="Times New Roman" w:hAnsi="Times New Roman" w:cs="Times New Roman"/>
          <w:color w:val="auto"/>
          <w:shd w:val="clear"/>
        </w:rPr>
        <w:t>所属社会保险经办部门办理社保手续。</w:t>
      </w:r>
    </w:p>
    <w:p>
      <w:pPr>
        <w:keepNext w:val="0"/>
        <w:keepLines w:val="0"/>
        <w:pageBreakBefore w:val="0"/>
        <w:shd w:val="clear"/>
        <w:tabs>
          <w:tab w:val="left" w:pos="5402"/>
        </w:tabs>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cs="Times New Roman"/>
          <w:shd w:val="clear"/>
        </w:rPr>
      </w:pPr>
    </w:p>
    <w:p>
      <w:pPr>
        <w:keepNext w:val="0"/>
        <w:keepLines w:val="0"/>
        <w:pageBreakBefore w:val="0"/>
        <w:shd w:val="clear"/>
        <w:kinsoku/>
        <w:wordWrap/>
        <w:overflowPunct/>
        <w:topLinePunct w:val="0"/>
        <w:autoSpaceDE/>
        <w:autoSpaceDN/>
        <w:bidi w:val="0"/>
        <w:adjustRightInd/>
        <w:snapToGrid/>
        <w:spacing w:line="540" w:lineRule="exact"/>
        <w:ind w:right="0" w:rightChars="0" w:firstLine="640"/>
        <w:jc w:val="left"/>
        <w:textAlignment w:val="auto"/>
        <w:rPr>
          <w:rFonts w:hint="default" w:ascii="Times New Roman" w:hAnsi="Times New Roman" w:cs="Times New Roman"/>
          <w:shd w:val="clear"/>
        </w:rPr>
      </w:pPr>
      <w:r>
        <w:rPr>
          <w:rFonts w:hint="default" w:ascii="Times New Roman" w:hAnsi="Times New Roman" w:cs="Times New Roman"/>
          <w:shd w:val="clear"/>
        </w:rPr>
        <w:t>附表：征收土地及养老保障情况表</w:t>
      </w:r>
    </w:p>
    <w:p>
      <w:pPr>
        <w:keepNext w:val="0"/>
        <w:keepLines w:val="0"/>
        <w:pageBreakBefore w:val="0"/>
        <w:shd w:val="clear"/>
        <w:kinsoku/>
        <w:wordWrap/>
        <w:overflowPunct/>
        <w:topLinePunct w:val="0"/>
        <w:autoSpaceDE/>
        <w:autoSpaceDN/>
        <w:bidi w:val="0"/>
        <w:adjustRightInd/>
        <w:snapToGrid/>
        <w:spacing w:line="540" w:lineRule="exact"/>
        <w:ind w:right="0" w:rightChars="0" w:firstLine="640"/>
        <w:jc w:val="left"/>
        <w:textAlignment w:val="auto"/>
        <w:rPr>
          <w:rFonts w:hint="default" w:ascii="Times New Roman" w:hAnsi="Times New Roman" w:cs="Times New Roman"/>
          <w:shd w:val="clear"/>
        </w:rPr>
      </w:pPr>
    </w:p>
    <w:p>
      <w:pPr>
        <w:keepNext w:val="0"/>
        <w:keepLines w:val="0"/>
        <w:pageBreakBefore w:val="0"/>
        <w:shd w:val="clear"/>
        <w:kinsoku/>
        <w:wordWrap/>
        <w:overflowPunct/>
        <w:topLinePunct w:val="0"/>
        <w:autoSpaceDE/>
        <w:autoSpaceDN/>
        <w:bidi w:val="0"/>
        <w:adjustRightInd/>
        <w:snapToGrid/>
        <w:spacing w:line="540" w:lineRule="exact"/>
        <w:ind w:right="0" w:rightChars="0" w:firstLine="640"/>
        <w:jc w:val="left"/>
        <w:textAlignment w:val="auto"/>
        <w:rPr>
          <w:rFonts w:hint="eastAsia" w:cs="Times New Roman"/>
          <w:shd w:val="clear"/>
          <w:lang w:val="en-US" w:eastAsia="zh-CN"/>
        </w:rPr>
      </w:pPr>
      <w:r>
        <w:rPr>
          <w:rFonts w:hint="eastAsia" w:cs="Times New Roman"/>
          <w:shd w:val="clear"/>
          <w:lang w:val="en-US" w:eastAsia="zh-CN"/>
        </w:rPr>
        <w:t xml:space="preserve">                      广州市南沙区黄阁镇人民政府</w:t>
      </w:r>
    </w:p>
    <w:p>
      <w:pPr>
        <w:keepNext w:val="0"/>
        <w:keepLines w:val="0"/>
        <w:pageBreakBefore w:val="0"/>
        <w:shd w:val="clear"/>
        <w:kinsoku/>
        <w:wordWrap/>
        <w:overflowPunct/>
        <w:topLinePunct w:val="0"/>
        <w:autoSpaceDE/>
        <w:autoSpaceDN/>
        <w:bidi w:val="0"/>
        <w:adjustRightInd/>
        <w:snapToGrid/>
        <w:spacing w:line="540" w:lineRule="exact"/>
        <w:ind w:right="0" w:rightChars="0" w:firstLine="640"/>
        <w:jc w:val="left"/>
        <w:textAlignment w:val="auto"/>
        <w:rPr>
          <w:rFonts w:hint="eastAsia" w:cs="Times New Roman"/>
          <w:shd w:val="clear"/>
          <w:lang w:val="en-US" w:eastAsia="zh-CN"/>
        </w:rPr>
      </w:pPr>
      <w:r>
        <w:rPr>
          <w:rFonts w:hint="eastAsia" w:cs="Times New Roman"/>
          <w:shd w:val="clear"/>
          <w:lang w:val="en-US" w:eastAsia="zh-CN"/>
        </w:rPr>
        <w:t xml:space="preserve">                          2026年5月13日</w:t>
      </w:r>
    </w:p>
    <w:p>
      <w:pPr>
        <w:keepNext w:val="0"/>
        <w:keepLines w:val="0"/>
        <w:pageBreakBefore w:val="0"/>
        <w:shd w:val="clear"/>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shd w:val="clear"/>
        </w:rPr>
      </w:pPr>
      <w:r>
        <w:rPr>
          <w:rFonts w:hint="default" w:ascii="Times New Roman" w:hAnsi="Times New Roman" w:eastAsia="仿宋_GB2312" w:cs="Times New Roman"/>
          <w:shd w:val="clear"/>
        </w:rPr>
        <w:t>附表</w:t>
      </w:r>
    </w:p>
    <w:p>
      <w:pPr>
        <w:keepNext w:val="0"/>
        <w:keepLines w:val="0"/>
        <w:pageBreakBefore w:val="0"/>
        <w:shd w:val="clear"/>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简体" w:cs="Times New Roman"/>
          <w:sz w:val="44"/>
          <w:szCs w:val="44"/>
          <w:shd w:val="clear"/>
        </w:rPr>
      </w:pPr>
    </w:p>
    <w:p>
      <w:pPr>
        <w:keepNext w:val="0"/>
        <w:keepLines w:val="0"/>
        <w:pageBreakBefore w:val="0"/>
        <w:shd w:val="clear"/>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简体" w:cs="Times New Roman"/>
          <w:sz w:val="44"/>
          <w:szCs w:val="44"/>
          <w:shd w:val="clear"/>
        </w:rPr>
      </w:pPr>
      <w:r>
        <w:rPr>
          <w:rFonts w:hint="default" w:ascii="Times New Roman" w:hAnsi="Times New Roman" w:eastAsia="方正小标宋简体" w:cs="Times New Roman"/>
          <w:sz w:val="44"/>
          <w:szCs w:val="44"/>
          <w:shd w:val="clear"/>
        </w:rPr>
        <w:t>征收土地及养老保障情况表</w:t>
      </w:r>
    </w:p>
    <w:p>
      <w:pPr>
        <w:keepNext w:val="0"/>
        <w:keepLines w:val="0"/>
        <w:pageBreakBefore w:val="0"/>
        <w:shd w:val="clear"/>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sz w:val="28"/>
          <w:szCs w:val="28"/>
          <w:shd w:val="clear"/>
          <w:lang w:val="en-US" w:eastAsia="zh-CN"/>
        </w:rPr>
      </w:pPr>
    </w:p>
    <w:p>
      <w:pPr>
        <w:keepNext w:val="0"/>
        <w:keepLines w:val="0"/>
        <w:pageBreakBefore w:val="0"/>
        <w:shd w:val="clear"/>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cs="Times New Roman"/>
          <w:sz w:val="24"/>
          <w:szCs w:val="24"/>
          <w:shd w:val="clear"/>
        </w:rPr>
      </w:pPr>
      <w:r>
        <w:rPr>
          <w:rFonts w:hint="default" w:ascii="Times New Roman" w:hAnsi="Times New Roman" w:cs="Times New Roman"/>
          <w:sz w:val="24"/>
          <w:szCs w:val="24"/>
          <w:shd w:val="clear"/>
          <w:lang w:val="en-US" w:eastAsia="zh-CN"/>
        </w:rPr>
        <w:t xml:space="preserve">                             </w:t>
      </w:r>
      <w:r>
        <w:rPr>
          <w:rFonts w:hint="eastAsia" w:cs="Times New Roman"/>
          <w:sz w:val="24"/>
          <w:szCs w:val="24"/>
          <w:shd w:val="clear"/>
          <w:lang w:val="en-US" w:eastAsia="zh-CN"/>
        </w:rPr>
        <w:t xml:space="preserve">              </w:t>
      </w:r>
      <w:r>
        <w:rPr>
          <w:rFonts w:hint="default" w:ascii="Times New Roman" w:hAnsi="Times New Roman" w:cs="Times New Roman"/>
          <w:sz w:val="24"/>
          <w:szCs w:val="24"/>
          <w:shd w:val="clear"/>
          <w:lang w:val="en-US" w:eastAsia="zh-CN"/>
        </w:rPr>
        <w:t xml:space="preserve">       </w:t>
      </w:r>
      <w:r>
        <w:rPr>
          <w:rFonts w:hint="default" w:ascii="Times New Roman" w:hAnsi="Times New Roman" w:cs="Times New Roman"/>
          <w:sz w:val="24"/>
          <w:szCs w:val="24"/>
          <w:shd w:val="clear"/>
        </w:rPr>
        <w:t>单位：亩、人、万元</w:t>
      </w:r>
    </w:p>
    <w:tbl>
      <w:tblPr>
        <w:tblStyle w:val="3"/>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530"/>
        <w:gridCol w:w="948"/>
        <w:gridCol w:w="948"/>
        <w:gridCol w:w="948"/>
        <w:gridCol w:w="951"/>
        <w:gridCol w:w="900"/>
        <w:gridCol w:w="900"/>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517" w:type="dxa"/>
            <w:gridSpan w:val="2"/>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51" w:rightChars="-16" w:firstLine="0" w:firstLineChars="0"/>
              <w:jc w:val="center"/>
              <w:textAlignment w:val="auto"/>
              <w:rPr>
                <w:rFonts w:hint="default" w:ascii="Times New Roman" w:hAnsi="Times New Roman" w:cs="Times New Roman"/>
                <w:kern w:val="0"/>
                <w:sz w:val="24"/>
                <w:szCs w:val="24"/>
                <w:shd w:val="clear" w:color="auto" w:fill="auto"/>
              </w:rPr>
            </w:pPr>
            <w:r>
              <w:rPr>
                <w:rFonts w:hint="default" w:ascii="Times New Roman" w:hAnsi="Times New Roman" w:cs="Times New Roman"/>
                <w:kern w:val="0"/>
                <w:sz w:val="24"/>
                <w:szCs w:val="24"/>
                <w:shd w:val="clear" w:color="auto" w:fill="auto"/>
              </w:rPr>
              <w:t>被征地单位</w:t>
            </w:r>
          </w:p>
        </w:tc>
        <w:tc>
          <w:tcPr>
            <w:tcW w:w="3795" w:type="dxa"/>
            <w:gridSpan w:val="4"/>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51" w:rightChars="-16" w:firstLine="0" w:firstLineChars="0"/>
              <w:jc w:val="center"/>
              <w:textAlignment w:val="auto"/>
              <w:rPr>
                <w:rFonts w:hint="default" w:ascii="Times New Roman" w:hAnsi="Times New Roman" w:cs="Times New Roman"/>
                <w:kern w:val="0"/>
                <w:sz w:val="24"/>
                <w:szCs w:val="24"/>
                <w:shd w:val="clear" w:color="auto" w:fill="auto"/>
              </w:rPr>
            </w:pPr>
            <w:r>
              <w:rPr>
                <w:rFonts w:hint="default" w:ascii="Times New Roman" w:hAnsi="Times New Roman" w:cs="Times New Roman"/>
                <w:kern w:val="0"/>
                <w:sz w:val="24"/>
                <w:szCs w:val="24"/>
                <w:shd w:val="clear" w:color="auto" w:fill="auto"/>
              </w:rPr>
              <w:t>征收土地面积</w:t>
            </w:r>
          </w:p>
        </w:tc>
        <w:tc>
          <w:tcPr>
            <w:tcW w:w="900"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51" w:rightChars="-16" w:firstLine="0" w:firstLineChars="0"/>
              <w:jc w:val="center"/>
              <w:textAlignment w:val="auto"/>
              <w:rPr>
                <w:rFonts w:hint="default" w:ascii="Times New Roman" w:hAnsi="Times New Roman" w:cs="Times New Roman"/>
                <w:kern w:val="0"/>
                <w:sz w:val="24"/>
                <w:szCs w:val="24"/>
                <w:shd w:val="clear" w:color="auto" w:fill="auto"/>
              </w:rPr>
            </w:pPr>
            <w:r>
              <w:rPr>
                <w:rFonts w:hint="default" w:ascii="Times New Roman" w:hAnsi="Times New Roman" w:cs="Times New Roman"/>
                <w:kern w:val="0"/>
                <w:sz w:val="24"/>
                <w:szCs w:val="24"/>
                <w:shd w:val="clear" w:color="auto" w:fill="auto"/>
              </w:rPr>
              <w:t>属于被征地单位留用地面积</w:t>
            </w:r>
          </w:p>
        </w:tc>
        <w:tc>
          <w:tcPr>
            <w:tcW w:w="900"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51" w:rightChars="-16" w:firstLine="0" w:firstLineChars="0"/>
              <w:jc w:val="center"/>
              <w:textAlignment w:val="auto"/>
              <w:rPr>
                <w:rFonts w:hint="default" w:ascii="Times New Roman" w:hAnsi="Times New Roman" w:cs="Times New Roman"/>
                <w:kern w:val="0"/>
                <w:sz w:val="24"/>
                <w:szCs w:val="24"/>
                <w:shd w:val="clear" w:color="auto" w:fill="auto"/>
              </w:rPr>
            </w:pPr>
            <w:r>
              <w:rPr>
                <w:rFonts w:hint="default" w:ascii="Times New Roman" w:hAnsi="Times New Roman" w:cs="Times New Roman"/>
                <w:kern w:val="0"/>
                <w:sz w:val="24"/>
                <w:szCs w:val="24"/>
                <w:shd w:val="clear" w:color="auto" w:fill="auto"/>
              </w:rPr>
              <w:t>需保障人数</w:t>
            </w:r>
          </w:p>
        </w:tc>
        <w:tc>
          <w:tcPr>
            <w:tcW w:w="1093"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51" w:rightChars="-16" w:firstLine="0" w:firstLineChars="0"/>
              <w:jc w:val="center"/>
              <w:textAlignment w:val="auto"/>
              <w:rPr>
                <w:rFonts w:hint="default" w:ascii="Times New Roman" w:hAnsi="Times New Roman" w:cs="Times New Roman"/>
                <w:kern w:val="0"/>
                <w:sz w:val="24"/>
                <w:szCs w:val="24"/>
                <w:shd w:val="clear" w:color="auto" w:fill="auto"/>
              </w:rPr>
            </w:pPr>
            <w:r>
              <w:rPr>
                <w:rFonts w:hint="default" w:ascii="Times New Roman" w:hAnsi="Times New Roman" w:cs="Times New Roman"/>
                <w:kern w:val="0"/>
                <w:sz w:val="24"/>
                <w:szCs w:val="24"/>
                <w:shd w:val="clear" w:color="auto" w:fill="auto"/>
              </w:rPr>
              <w:t>需计提征地社保费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2517" w:type="dxa"/>
            <w:gridSpan w:val="2"/>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134" w:leftChars="-42" w:right="-51" w:rightChars="-16"/>
              <w:jc w:val="center"/>
              <w:textAlignment w:val="auto"/>
              <w:rPr>
                <w:rFonts w:hint="default" w:ascii="Times New Roman" w:hAnsi="Times New Roman" w:cs="Times New Roman"/>
                <w:kern w:val="0"/>
                <w:sz w:val="24"/>
                <w:szCs w:val="24"/>
                <w:shd w:val="clear" w:color="auto" w:fill="auto"/>
              </w:rPr>
            </w:pPr>
          </w:p>
        </w:tc>
        <w:tc>
          <w:tcPr>
            <w:tcW w:w="94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134" w:leftChars="-42" w:right="-51" w:rightChars="-16"/>
              <w:jc w:val="center"/>
              <w:textAlignment w:val="auto"/>
              <w:rPr>
                <w:rFonts w:hint="default" w:ascii="Times New Roman" w:hAnsi="Times New Roman" w:cs="Times New Roman"/>
                <w:kern w:val="0"/>
                <w:sz w:val="24"/>
                <w:szCs w:val="24"/>
                <w:shd w:val="clear" w:color="auto" w:fill="auto"/>
              </w:rPr>
            </w:pPr>
            <w:r>
              <w:rPr>
                <w:rFonts w:hint="default" w:ascii="Times New Roman" w:hAnsi="Times New Roman" w:cs="Times New Roman"/>
                <w:kern w:val="0"/>
                <w:sz w:val="24"/>
                <w:szCs w:val="24"/>
                <w:shd w:val="clear" w:color="auto" w:fill="auto"/>
              </w:rPr>
              <w:t>合计</w:t>
            </w:r>
          </w:p>
        </w:tc>
        <w:tc>
          <w:tcPr>
            <w:tcW w:w="94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51" w:rightChars="-16" w:firstLine="0" w:firstLineChars="0"/>
              <w:jc w:val="center"/>
              <w:textAlignment w:val="auto"/>
              <w:rPr>
                <w:rFonts w:hint="default" w:ascii="Times New Roman" w:hAnsi="Times New Roman" w:cs="Times New Roman"/>
                <w:kern w:val="0"/>
                <w:sz w:val="24"/>
                <w:szCs w:val="24"/>
                <w:shd w:val="clear" w:color="auto" w:fill="auto"/>
              </w:rPr>
            </w:pPr>
            <w:r>
              <w:rPr>
                <w:rFonts w:hint="default" w:ascii="Times New Roman" w:hAnsi="Times New Roman" w:cs="Times New Roman"/>
                <w:kern w:val="0"/>
                <w:sz w:val="24"/>
                <w:szCs w:val="24"/>
                <w:shd w:val="clear" w:color="auto" w:fill="auto"/>
              </w:rPr>
              <w:t>农用地</w:t>
            </w:r>
          </w:p>
        </w:tc>
        <w:tc>
          <w:tcPr>
            <w:tcW w:w="948"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51" w:rightChars="-16" w:firstLine="0" w:firstLineChars="0"/>
              <w:jc w:val="center"/>
              <w:textAlignment w:val="auto"/>
              <w:rPr>
                <w:rFonts w:hint="default" w:ascii="Times New Roman" w:hAnsi="Times New Roman" w:cs="Times New Roman"/>
                <w:kern w:val="0"/>
                <w:sz w:val="24"/>
                <w:szCs w:val="24"/>
                <w:shd w:val="clear" w:color="auto" w:fill="auto"/>
              </w:rPr>
            </w:pPr>
            <w:r>
              <w:rPr>
                <w:rFonts w:hint="default" w:ascii="Times New Roman" w:hAnsi="Times New Roman" w:cs="Times New Roman"/>
                <w:kern w:val="0"/>
                <w:sz w:val="24"/>
                <w:szCs w:val="24"/>
                <w:shd w:val="clear" w:color="auto" w:fill="auto"/>
              </w:rPr>
              <w:t>建设用地</w:t>
            </w:r>
          </w:p>
        </w:tc>
        <w:tc>
          <w:tcPr>
            <w:tcW w:w="95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51" w:rightChars="-16" w:firstLine="0" w:firstLineChars="0"/>
              <w:jc w:val="center"/>
              <w:textAlignment w:val="auto"/>
              <w:rPr>
                <w:rFonts w:hint="default" w:ascii="Times New Roman" w:hAnsi="Times New Roman" w:cs="Times New Roman"/>
                <w:kern w:val="0"/>
                <w:sz w:val="24"/>
                <w:szCs w:val="24"/>
                <w:shd w:val="clear" w:color="auto" w:fill="auto"/>
              </w:rPr>
            </w:pPr>
            <w:r>
              <w:rPr>
                <w:rFonts w:hint="default" w:ascii="Times New Roman" w:hAnsi="Times New Roman" w:cs="Times New Roman"/>
                <w:kern w:val="0"/>
                <w:sz w:val="24"/>
                <w:szCs w:val="24"/>
                <w:shd w:val="clear" w:color="auto" w:fill="auto"/>
              </w:rPr>
              <w:t>未利用地</w:t>
            </w:r>
          </w:p>
        </w:tc>
        <w:tc>
          <w:tcPr>
            <w:tcW w:w="90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134" w:leftChars="-42" w:right="-51" w:rightChars="-16"/>
              <w:jc w:val="center"/>
              <w:textAlignment w:val="auto"/>
              <w:rPr>
                <w:rFonts w:hint="default" w:ascii="Times New Roman" w:hAnsi="Times New Roman" w:cs="Times New Roman"/>
                <w:kern w:val="0"/>
                <w:sz w:val="24"/>
                <w:szCs w:val="24"/>
                <w:shd w:val="clear" w:color="auto" w:fill="auto"/>
              </w:rPr>
            </w:pPr>
          </w:p>
        </w:tc>
        <w:tc>
          <w:tcPr>
            <w:tcW w:w="90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134" w:leftChars="-42" w:right="-51" w:rightChars="-16"/>
              <w:jc w:val="center"/>
              <w:textAlignment w:val="auto"/>
              <w:rPr>
                <w:rFonts w:hint="default" w:ascii="Times New Roman" w:hAnsi="Times New Roman" w:cs="Times New Roman"/>
                <w:kern w:val="0"/>
                <w:sz w:val="24"/>
                <w:szCs w:val="24"/>
                <w:shd w:val="clear" w:color="auto" w:fill="auto"/>
              </w:rPr>
            </w:pPr>
          </w:p>
        </w:tc>
        <w:tc>
          <w:tcPr>
            <w:tcW w:w="109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134" w:leftChars="-42" w:right="-51" w:rightChars="-16"/>
              <w:jc w:val="center"/>
              <w:textAlignment w:val="auto"/>
              <w:rPr>
                <w:rFonts w:hint="default" w:ascii="Times New Roman" w:hAnsi="Times New Roman" w:cs="Times New Roman"/>
                <w:kern w:val="0"/>
                <w:sz w:val="24"/>
                <w:szCs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987"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360" w:lineRule="exact"/>
              <w:ind w:left="-134" w:leftChars="-42" w:right="-51" w:rightChars="-16"/>
              <w:jc w:val="center"/>
              <w:textAlignment w:val="auto"/>
              <w:rPr>
                <w:rFonts w:hint="default" w:ascii="Times New Roman" w:hAnsi="Times New Roman" w:eastAsia="仿宋_GB2312" w:cs="Times New Roman"/>
                <w:kern w:val="0"/>
                <w:sz w:val="24"/>
                <w:szCs w:val="24"/>
                <w:shd w:val="clear" w:color="auto" w:fill="auto"/>
                <w:lang w:val="en-US" w:eastAsia="zh-CN" w:bidi="ar-SA"/>
              </w:rPr>
            </w:pPr>
            <w:r>
              <w:rPr>
                <w:rFonts w:hint="default" w:ascii="Times New Roman" w:hAnsi="Times New Roman" w:eastAsia="仿宋_GB2312" w:cs="Times New Roman"/>
                <w:kern w:val="0"/>
                <w:sz w:val="24"/>
                <w:szCs w:val="24"/>
                <w:shd w:val="clear" w:color="auto" w:fill="auto"/>
                <w:lang w:eastAsia="zh-CN"/>
              </w:rPr>
              <w:t>黄阁镇</w:t>
            </w:r>
          </w:p>
        </w:tc>
        <w:tc>
          <w:tcPr>
            <w:tcW w:w="153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360" w:lineRule="exact"/>
              <w:ind w:left="-134" w:leftChars="-42" w:right="-51" w:rightChars="-16"/>
              <w:jc w:val="center"/>
              <w:textAlignment w:val="auto"/>
              <w:rPr>
                <w:rFonts w:hint="default" w:ascii="Times New Roman" w:hAnsi="Times New Roman" w:eastAsia="仿宋_GB2312" w:cs="Times New Roman"/>
                <w:kern w:val="0"/>
                <w:sz w:val="24"/>
                <w:szCs w:val="24"/>
                <w:shd w:val="clear" w:color="auto" w:fill="auto"/>
                <w:lang w:val="en-US" w:eastAsia="zh-CN" w:bidi="ar-SA"/>
              </w:rPr>
            </w:pPr>
            <w:r>
              <w:rPr>
                <w:rFonts w:hint="default" w:ascii="Times New Roman" w:hAnsi="Times New Roman" w:eastAsia="仿宋_GB2312" w:cs="Times New Roman"/>
                <w:kern w:val="0"/>
                <w:sz w:val="24"/>
                <w:szCs w:val="24"/>
                <w:shd w:val="clear" w:color="auto" w:fill="auto"/>
                <w:lang w:val="en-US" w:eastAsia="zh-CN" w:bidi="ar-SA"/>
              </w:rPr>
              <w:t>留东股份合作经济联合社</w:t>
            </w:r>
          </w:p>
        </w:tc>
        <w:tc>
          <w:tcPr>
            <w:tcW w:w="948" w:type="dxa"/>
            <w:shd w:val="clear" w:color="auto" w:fill="auto"/>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left="-38" w:leftChars="-12"/>
              <w:jc w:val="center"/>
              <w:textAlignment w:val="auto"/>
              <w:rPr>
                <w:rFonts w:hint="default" w:ascii="Times New Roman" w:hAnsi="Times New Roman" w:eastAsia="仿宋_GB2312" w:cs="Times New Roman"/>
                <w:kern w:val="0"/>
                <w:sz w:val="24"/>
                <w:szCs w:val="24"/>
                <w:shd w:val="clear" w:color="auto" w:fill="auto"/>
                <w:lang w:val="en-US" w:eastAsia="zh-CN" w:bidi="ar-SA"/>
              </w:rPr>
            </w:pPr>
            <w:r>
              <w:rPr>
                <w:rFonts w:hint="eastAsia" w:ascii="Times New Roman" w:hAnsi="Times New Roman" w:eastAsia="仿宋_GB2312" w:cs="仿宋_GB2312"/>
                <w:color w:val="auto"/>
                <w:kern w:val="0"/>
                <w:sz w:val="24"/>
                <w:szCs w:val="24"/>
                <w:highlight w:val="none"/>
                <w:shd w:val="clear" w:color="auto" w:fill="auto"/>
                <w:lang w:val="en-US" w:eastAsia="zh-CN" w:bidi="ar-SA"/>
              </w:rPr>
              <w:t>35.396</w:t>
            </w:r>
          </w:p>
        </w:tc>
        <w:tc>
          <w:tcPr>
            <w:tcW w:w="948" w:type="dxa"/>
            <w:shd w:val="clear" w:color="auto" w:fill="auto"/>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left="-38" w:leftChars="-12"/>
              <w:jc w:val="center"/>
              <w:textAlignment w:val="auto"/>
              <w:rPr>
                <w:rFonts w:hint="default" w:ascii="Times New Roman" w:hAnsi="Times New Roman" w:eastAsia="仿宋_GB2312" w:cs="Times New Roman"/>
                <w:kern w:val="0"/>
                <w:sz w:val="24"/>
                <w:szCs w:val="24"/>
                <w:shd w:val="clear" w:color="auto" w:fill="auto"/>
                <w:lang w:val="en-US" w:eastAsia="zh-CN" w:bidi="ar-SA"/>
              </w:rPr>
            </w:pPr>
            <w:r>
              <w:rPr>
                <w:rFonts w:hint="eastAsia" w:ascii="Times New Roman" w:hAnsi="Times New Roman" w:eastAsia="仿宋_GB2312" w:cs="仿宋_GB2312"/>
                <w:color w:val="auto"/>
                <w:kern w:val="0"/>
                <w:sz w:val="24"/>
                <w:szCs w:val="24"/>
                <w:highlight w:val="none"/>
                <w:shd w:val="clear" w:color="auto" w:fill="auto"/>
                <w:lang w:val="en-US" w:eastAsia="zh-CN" w:bidi="ar-SA"/>
              </w:rPr>
              <w:t>35.202</w:t>
            </w:r>
          </w:p>
        </w:tc>
        <w:tc>
          <w:tcPr>
            <w:tcW w:w="948" w:type="dxa"/>
            <w:shd w:val="clear" w:color="auto" w:fill="auto"/>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left="-38" w:leftChars="-12"/>
              <w:jc w:val="center"/>
              <w:textAlignment w:val="auto"/>
              <w:rPr>
                <w:rFonts w:hint="default" w:ascii="Times New Roman" w:hAnsi="Times New Roman" w:eastAsia="仿宋_GB2312" w:cs="Times New Roman"/>
                <w:kern w:val="0"/>
                <w:sz w:val="24"/>
                <w:szCs w:val="24"/>
                <w:shd w:val="clear" w:color="auto" w:fill="auto"/>
                <w:lang w:val="en-US" w:eastAsia="zh-CN" w:bidi="ar-SA"/>
              </w:rPr>
            </w:pPr>
            <w:r>
              <w:rPr>
                <w:rFonts w:hint="eastAsia" w:cs="Times New Roman"/>
                <w:kern w:val="0"/>
                <w:sz w:val="24"/>
                <w:szCs w:val="24"/>
                <w:shd w:val="clear" w:color="auto" w:fill="auto"/>
                <w:lang w:val="en-US" w:eastAsia="zh-CN" w:bidi="ar-SA"/>
              </w:rPr>
              <w:t>0</w:t>
            </w:r>
          </w:p>
        </w:tc>
        <w:tc>
          <w:tcPr>
            <w:tcW w:w="951" w:type="dxa"/>
            <w:shd w:val="clear" w:color="auto" w:fill="auto"/>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left="-38" w:leftChars="-12"/>
              <w:jc w:val="center"/>
              <w:textAlignment w:val="auto"/>
              <w:rPr>
                <w:rFonts w:hint="default" w:ascii="Times New Roman" w:hAnsi="Times New Roman" w:eastAsia="仿宋_GB2312" w:cs="Times New Roman"/>
                <w:kern w:val="0"/>
                <w:sz w:val="24"/>
                <w:szCs w:val="24"/>
                <w:shd w:val="clear" w:color="auto" w:fill="auto"/>
                <w:lang w:val="en-US" w:eastAsia="zh-CN" w:bidi="ar-SA"/>
              </w:rPr>
            </w:pPr>
            <w:r>
              <w:rPr>
                <w:rFonts w:hint="eastAsia" w:ascii="Times New Roman" w:hAnsi="Times New Roman" w:eastAsia="仿宋_GB2312" w:cs="仿宋_GB2312"/>
                <w:color w:val="auto"/>
                <w:kern w:val="0"/>
                <w:sz w:val="24"/>
                <w:szCs w:val="24"/>
                <w:highlight w:val="none"/>
                <w:shd w:val="clear" w:color="auto" w:fill="auto"/>
                <w:lang w:val="en-US" w:eastAsia="zh-CN" w:bidi="ar-SA"/>
              </w:rPr>
              <w:t>0.194</w:t>
            </w:r>
          </w:p>
        </w:tc>
        <w:tc>
          <w:tcPr>
            <w:tcW w:w="90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360" w:lineRule="exact"/>
              <w:ind w:left="-134" w:leftChars="-42" w:right="-51" w:rightChars="-16"/>
              <w:jc w:val="center"/>
              <w:textAlignment w:val="auto"/>
              <w:rPr>
                <w:rFonts w:hint="default" w:ascii="Times New Roman" w:hAnsi="Times New Roman" w:eastAsia="仿宋_GB2312" w:cs="Times New Roman"/>
                <w:kern w:val="0"/>
                <w:sz w:val="24"/>
                <w:szCs w:val="24"/>
                <w:shd w:val="clear" w:color="auto" w:fill="auto"/>
                <w:lang w:val="en-US" w:eastAsia="zh-CN" w:bidi="ar-SA"/>
              </w:rPr>
            </w:pPr>
            <w:r>
              <w:rPr>
                <w:rFonts w:hint="default" w:ascii="Times New Roman" w:hAnsi="Times New Roman" w:eastAsia="仿宋_GB2312" w:cs="Times New Roman"/>
                <w:kern w:val="0"/>
                <w:sz w:val="24"/>
                <w:szCs w:val="24"/>
                <w:shd w:val="clear" w:color="auto" w:fill="auto"/>
                <w:lang w:val="en-US" w:eastAsia="zh-CN"/>
              </w:rPr>
              <w:t>0</w:t>
            </w:r>
          </w:p>
        </w:tc>
        <w:tc>
          <w:tcPr>
            <w:tcW w:w="900"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4"/>
                <w:szCs w:val="24"/>
                <w:shd w:val="clear" w:color="auto" w:fill="auto"/>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117</w:t>
            </w:r>
          </w:p>
        </w:tc>
        <w:tc>
          <w:tcPr>
            <w:tcW w:w="1093"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4"/>
                <w:szCs w:val="24"/>
                <w:shd w:val="clear" w:color="auto" w:fill="auto"/>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189.54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987"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360" w:lineRule="exact"/>
              <w:ind w:left="-134" w:leftChars="-42" w:right="-51" w:rightChars="-16"/>
              <w:jc w:val="center"/>
              <w:textAlignment w:val="auto"/>
              <w:rPr>
                <w:rFonts w:hint="default" w:ascii="Times New Roman" w:hAnsi="Times New Roman" w:eastAsia="仿宋_GB2312" w:cs="Times New Roman"/>
                <w:kern w:val="0"/>
                <w:sz w:val="24"/>
                <w:szCs w:val="24"/>
                <w:shd w:val="clear" w:color="auto" w:fill="auto"/>
                <w:lang w:eastAsia="zh-CN"/>
              </w:rPr>
            </w:pPr>
            <w:r>
              <w:rPr>
                <w:rFonts w:hint="default" w:ascii="Times New Roman" w:hAnsi="Times New Roman" w:eastAsia="仿宋_GB2312" w:cs="Times New Roman"/>
                <w:kern w:val="0"/>
                <w:sz w:val="24"/>
                <w:szCs w:val="24"/>
                <w:shd w:val="clear" w:color="auto" w:fill="auto"/>
                <w:lang w:eastAsia="zh-CN"/>
              </w:rPr>
              <w:t>黄阁镇</w:t>
            </w:r>
          </w:p>
        </w:tc>
        <w:tc>
          <w:tcPr>
            <w:tcW w:w="153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4"/>
                <w:szCs w:val="24"/>
                <w:shd w:val="clear" w:color="auto" w:fill="auto"/>
                <w:lang w:eastAsia="zh-CN"/>
              </w:rPr>
            </w:pPr>
            <w:r>
              <w:rPr>
                <w:rFonts w:hint="eastAsia" w:ascii="仿宋_GB2312" w:hAnsi="宋体" w:eastAsia="仿宋_GB2312" w:cs="仿宋_GB2312"/>
                <w:i w:val="0"/>
                <w:iCs w:val="0"/>
                <w:color w:val="000000"/>
                <w:kern w:val="0"/>
                <w:sz w:val="24"/>
                <w:szCs w:val="24"/>
                <w:u w:val="none"/>
                <w:lang w:val="en-US" w:eastAsia="zh-CN" w:bidi="ar"/>
              </w:rPr>
              <w:t>留东经济联合社</w:t>
            </w:r>
          </w:p>
        </w:tc>
        <w:tc>
          <w:tcPr>
            <w:tcW w:w="948" w:type="dxa"/>
            <w:shd w:val="clear" w:color="auto" w:fill="auto"/>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left="-38" w:leftChars="-12"/>
              <w:jc w:val="center"/>
              <w:textAlignment w:val="auto"/>
              <w:rPr>
                <w:rFonts w:hint="default" w:ascii="Times New Roman" w:hAnsi="Times New Roman" w:eastAsia="仿宋_GB2312" w:cs="Times New Roman"/>
                <w:kern w:val="0"/>
                <w:sz w:val="24"/>
                <w:szCs w:val="24"/>
                <w:shd w:val="clear" w:color="auto" w:fill="auto"/>
                <w:lang w:val="en-US" w:eastAsia="zh-CN"/>
              </w:rPr>
            </w:pPr>
            <w:r>
              <w:rPr>
                <w:rFonts w:hint="eastAsia" w:ascii="Times New Roman" w:hAnsi="Times New Roman" w:eastAsia="仿宋_GB2312" w:cs="仿宋_GB2312"/>
                <w:color w:val="auto"/>
                <w:kern w:val="0"/>
                <w:sz w:val="24"/>
                <w:szCs w:val="24"/>
                <w:highlight w:val="none"/>
                <w:shd w:val="clear" w:color="auto" w:fill="auto"/>
                <w:lang w:val="en-US" w:eastAsia="zh-CN" w:bidi="ar-SA"/>
              </w:rPr>
              <w:t>1.173</w:t>
            </w:r>
          </w:p>
        </w:tc>
        <w:tc>
          <w:tcPr>
            <w:tcW w:w="948" w:type="dxa"/>
            <w:shd w:val="clear" w:color="auto" w:fill="auto"/>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left="-38" w:leftChars="-12"/>
              <w:jc w:val="center"/>
              <w:textAlignment w:val="auto"/>
              <w:rPr>
                <w:rFonts w:hint="default" w:ascii="Times New Roman" w:hAnsi="Times New Roman" w:eastAsia="仿宋_GB2312" w:cs="Times New Roman"/>
                <w:kern w:val="0"/>
                <w:sz w:val="24"/>
                <w:szCs w:val="24"/>
                <w:shd w:val="clear" w:color="auto" w:fill="auto"/>
                <w:lang w:val="en-US" w:eastAsia="zh-CN"/>
              </w:rPr>
            </w:pPr>
            <w:r>
              <w:rPr>
                <w:rFonts w:hint="eastAsia" w:ascii="Times New Roman" w:hAnsi="Times New Roman" w:eastAsia="仿宋_GB2312" w:cs="仿宋_GB2312"/>
                <w:color w:val="auto"/>
                <w:kern w:val="0"/>
                <w:sz w:val="24"/>
                <w:szCs w:val="24"/>
                <w:highlight w:val="none"/>
                <w:shd w:val="clear" w:color="auto" w:fill="auto"/>
                <w:lang w:val="en-US" w:eastAsia="zh-CN" w:bidi="ar-SA"/>
              </w:rPr>
              <w:t>1.173</w:t>
            </w:r>
          </w:p>
        </w:tc>
        <w:tc>
          <w:tcPr>
            <w:tcW w:w="948" w:type="dxa"/>
            <w:shd w:val="clear" w:color="auto" w:fill="auto"/>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left="-38" w:leftChars="-12"/>
              <w:jc w:val="center"/>
              <w:textAlignment w:val="auto"/>
              <w:rPr>
                <w:rFonts w:hint="default" w:ascii="Times New Roman" w:hAnsi="Times New Roman" w:eastAsia="仿宋_GB2312" w:cs="Times New Roman"/>
                <w:kern w:val="0"/>
                <w:sz w:val="24"/>
                <w:szCs w:val="24"/>
                <w:shd w:val="clear" w:color="auto" w:fill="auto"/>
                <w:lang w:val="en-US" w:eastAsia="zh-CN"/>
              </w:rPr>
            </w:pPr>
            <w:r>
              <w:rPr>
                <w:rFonts w:hint="eastAsia" w:cs="Times New Roman"/>
                <w:kern w:val="0"/>
                <w:sz w:val="24"/>
                <w:szCs w:val="24"/>
                <w:shd w:val="clear" w:color="auto" w:fill="auto"/>
                <w:lang w:val="en-US" w:eastAsia="zh-CN"/>
              </w:rPr>
              <w:t>0</w:t>
            </w:r>
          </w:p>
        </w:tc>
        <w:tc>
          <w:tcPr>
            <w:tcW w:w="951" w:type="dxa"/>
            <w:shd w:val="clear" w:color="auto" w:fill="auto"/>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left="-38" w:leftChars="-12"/>
              <w:jc w:val="center"/>
              <w:textAlignment w:val="auto"/>
              <w:rPr>
                <w:rFonts w:hint="default" w:ascii="Times New Roman" w:hAnsi="Times New Roman" w:eastAsia="仿宋_GB2312" w:cs="Times New Roman"/>
                <w:kern w:val="0"/>
                <w:sz w:val="24"/>
                <w:szCs w:val="24"/>
                <w:shd w:val="clear" w:color="auto" w:fill="auto"/>
                <w:lang w:val="en-US" w:eastAsia="zh-CN"/>
              </w:rPr>
            </w:pPr>
            <w:r>
              <w:rPr>
                <w:rFonts w:hint="eastAsia" w:cs="Times New Roman"/>
                <w:kern w:val="0"/>
                <w:sz w:val="24"/>
                <w:szCs w:val="24"/>
                <w:shd w:val="clear" w:color="auto" w:fill="auto"/>
                <w:lang w:val="en-US" w:eastAsia="zh-CN"/>
              </w:rPr>
              <w:t>0</w:t>
            </w:r>
          </w:p>
        </w:tc>
        <w:tc>
          <w:tcPr>
            <w:tcW w:w="90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360" w:lineRule="exact"/>
              <w:ind w:left="-134" w:leftChars="-42" w:right="-51" w:rightChars="-16"/>
              <w:jc w:val="center"/>
              <w:textAlignment w:val="auto"/>
              <w:rPr>
                <w:rFonts w:hint="default" w:ascii="Times New Roman" w:hAnsi="Times New Roman" w:eastAsia="仿宋_GB2312" w:cs="Times New Roman"/>
                <w:kern w:val="0"/>
                <w:sz w:val="24"/>
                <w:szCs w:val="24"/>
                <w:shd w:val="clear" w:color="auto" w:fill="auto"/>
                <w:lang w:val="en-US" w:eastAsia="zh-CN"/>
              </w:rPr>
            </w:pPr>
            <w:r>
              <w:rPr>
                <w:rFonts w:hint="eastAsia" w:cs="Times New Roman"/>
                <w:kern w:val="0"/>
                <w:sz w:val="24"/>
                <w:szCs w:val="24"/>
                <w:shd w:val="clear" w:color="auto" w:fill="auto"/>
                <w:lang w:val="en-US" w:eastAsia="zh-CN"/>
              </w:rPr>
              <w:t>0</w:t>
            </w:r>
          </w:p>
        </w:tc>
        <w:tc>
          <w:tcPr>
            <w:tcW w:w="900"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4"/>
                <w:szCs w:val="24"/>
                <w:shd w:val="clear" w:color="auto" w:fill="auto"/>
                <w:lang w:val="en-US" w:eastAsia="zh-CN"/>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093"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4"/>
                <w:szCs w:val="24"/>
                <w:shd w:val="clear" w:color="auto" w:fill="auto"/>
                <w:lang w:val="en-US" w:eastAsia="zh-CN"/>
              </w:rPr>
            </w:pPr>
            <w:r>
              <w:rPr>
                <w:rFonts w:hint="default" w:ascii="Times New Roman" w:hAnsi="Times New Roman" w:eastAsia="宋体" w:cs="Times New Roman"/>
                <w:i w:val="0"/>
                <w:iCs w:val="0"/>
                <w:color w:val="000000"/>
                <w:kern w:val="0"/>
                <w:sz w:val="24"/>
                <w:szCs w:val="24"/>
                <w:u w:val="none"/>
                <w:lang w:val="en-US" w:eastAsia="zh-CN" w:bidi="ar"/>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987"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360" w:lineRule="exact"/>
              <w:ind w:left="-134" w:leftChars="-42" w:right="-51" w:rightChars="-16"/>
              <w:jc w:val="center"/>
              <w:textAlignment w:val="auto"/>
              <w:rPr>
                <w:rFonts w:hint="default" w:ascii="Times New Roman" w:hAnsi="Times New Roman" w:eastAsia="仿宋_GB2312" w:cs="Times New Roman"/>
                <w:kern w:val="0"/>
                <w:sz w:val="24"/>
                <w:szCs w:val="24"/>
                <w:shd w:val="clear" w:color="auto" w:fill="auto"/>
                <w:lang w:val="en-US" w:eastAsia="zh-CN" w:bidi="ar-SA"/>
              </w:rPr>
            </w:pPr>
            <w:r>
              <w:rPr>
                <w:rFonts w:hint="default" w:ascii="Times New Roman" w:hAnsi="Times New Roman" w:eastAsia="仿宋_GB2312" w:cs="Times New Roman"/>
                <w:kern w:val="0"/>
                <w:sz w:val="24"/>
                <w:szCs w:val="24"/>
                <w:shd w:val="clear" w:color="auto" w:fill="auto"/>
                <w:lang w:eastAsia="zh-CN"/>
              </w:rPr>
              <w:t>黄阁镇</w:t>
            </w:r>
          </w:p>
        </w:tc>
        <w:tc>
          <w:tcPr>
            <w:tcW w:w="153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4"/>
                <w:szCs w:val="24"/>
                <w:shd w:val="clear" w:color="auto" w:fill="auto"/>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乌洲经济联合社</w:t>
            </w:r>
          </w:p>
        </w:tc>
        <w:tc>
          <w:tcPr>
            <w:tcW w:w="948" w:type="dxa"/>
            <w:shd w:val="clear" w:color="auto" w:fill="auto"/>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left="-38" w:leftChars="-12"/>
              <w:jc w:val="center"/>
              <w:textAlignment w:val="auto"/>
              <w:rPr>
                <w:rFonts w:hint="default" w:ascii="Times New Roman" w:hAnsi="Times New Roman" w:eastAsia="仿宋_GB2312" w:cs="Times New Roman"/>
                <w:kern w:val="0"/>
                <w:sz w:val="24"/>
                <w:szCs w:val="24"/>
                <w:shd w:val="clear" w:color="auto" w:fill="auto"/>
                <w:lang w:val="en-US" w:eastAsia="zh-CN" w:bidi="ar-SA"/>
              </w:rPr>
            </w:pPr>
            <w:r>
              <w:rPr>
                <w:rFonts w:hint="eastAsia" w:ascii="Times New Roman" w:hAnsi="Times New Roman" w:eastAsia="仿宋_GB2312" w:cs="仿宋_GB2312"/>
                <w:color w:val="auto"/>
                <w:kern w:val="0"/>
                <w:sz w:val="24"/>
                <w:szCs w:val="24"/>
                <w:highlight w:val="none"/>
                <w:shd w:val="clear" w:color="auto" w:fill="auto"/>
                <w:lang w:val="en-US" w:eastAsia="zh-CN" w:bidi="ar-SA"/>
              </w:rPr>
              <w:t>18.476</w:t>
            </w:r>
          </w:p>
        </w:tc>
        <w:tc>
          <w:tcPr>
            <w:tcW w:w="948" w:type="dxa"/>
            <w:shd w:val="clear" w:color="auto" w:fill="auto"/>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left="-38" w:leftChars="-12"/>
              <w:jc w:val="center"/>
              <w:textAlignment w:val="auto"/>
              <w:rPr>
                <w:rFonts w:hint="default" w:ascii="Times New Roman" w:hAnsi="Times New Roman" w:eastAsia="仿宋_GB2312" w:cs="Times New Roman"/>
                <w:kern w:val="0"/>
                <w:sz w:val="24"/>
                <w:szCs w:val="24"/>
                <w:shd w:val="clear" w:color="auto" w:fill="auto"/>
                <w:lang w:val="en-US" w:eastAsia="zh-CN" w:bidi="ar-SA"/>
              </w:rPr>
            </w:pPr>
            <w:r>
              <w:rPr>
                <w:rFonts w:hint="eastAsia" w:ascii="Times New Roman" w:hAnsi="Times New Roman" w:eastAsia="仿宋_GB2312" w:cs="仿宋_GB2312"/>
                <w:color w:val="auto"/>
                <w:kern w:val="0"/>
                <w:sz w:val="24"/>
                <w:szCs w:val="24"/>
                <w:highlight w:val="none"/>
                <w:shd w:val="clear" w:color="auto" w:fill="auto"/>
                <w:lang w:val="en-US" w:eastAsia="zh-CN" w:bidi="ar-SA"/>
              </w:rPr>
              <w:t>18.402</w:t>
            </w:r>
          </w:p>
        </w:tc>
        <w:tc>
          <w:tcPr>
            <w:tcW w:w="948" w:type="dxa"/>
            <w:shd w:val="clear" w:color="auto" w:fill="auto"/>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left="-38" w:leftChars="-12"/>
              <w:jc w:val="center"/>
              <w:textAlignment w:val="auto"/>
              <w:rPr>
                <w:rFonts w:hint="default" w:ascii="Times New Roman" w:hAnsi="Times New Roman" w:eastAsia="仿宋_GB2312" w:cs="Times New Roman"/>
                <w:kern w:val="0"/>
                <w:sz w:val="24"/>
                <w:szCs w:val="24"/>
                <w:shd w:val="clear" w:color="auto" w:fill="auto"/>
                <w:lang w:val="en-US" w:eastAsia="zh-CN" w:bidi="ar-SA"/>
              </w:rPr>
            </w:pPr>
            <w:r>
              <w:rPr>
                <w:rFonts w:hint="eastAsia" w:ascii="Times New Roman" w:hAnsi="Times New Roman" w:eastAsia="仿宋_GB2312" w:cs="仿宋_GB2312"/>
                <w:color w:val="auto"/>
                <w:kern w:val="0"/>
                <w:sz w:val="24"/>
                <w:szCs w:val="24"/>
                <w:highlight w:val="none"/>
                <w:shd w:val="clear" w:color="auto" w:fill="auto"/>
                <w:lang w:val="en-US" w:eastAsia="zh-CN" w:bidi="ar-SA"/>
              </w:rPr>
              <w:t>0.074</w:t>
            </w:r>
          </w:p>
        </w:tc>
        <w:tc>
          <w:tcPr>
            <w:tcW w:w="95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4"/>
                <w:szCs w:val="24"/>
                <w:shd w:val="clear" w:color="auto" w:fill="auto"/>
                <w:lang w:val="en-US" w:eastAsia="zh-CN" w:bidi="ar-SA"/>
              </w:rPr>
            </w:pPr>
            <w:r>
              <w:rPr>
                <w:rFonts w:hint="eastAsia" w:cs="Times New Roman"/>
                <w:kern w:val="0"/>
                <w:sz w:val="24"/>
                <w:szCs w:val="24"/>
                <w:shd w:val="clear" w:color="auto" w:fill="auto"/>
                <w:lang w:val="en-US" w:eastAsia="zh-CN" w:bidi="ar-SA"/>
              </w:rPr>
              <w:t>0</w:t>
            </w:r>
          </w:p>
        </w:tc>
        <w:tc>
          <w:tcPr>
            <w:tcW w:w="900" w:type="dxa"/>
            <w:shd w:val="clear" w:color="auto" w:fill="auto"/>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left="-38" w:leftChars="-12"/>
              <w:jc w:val="center"/>
              <w:textAlignment w:val="auto"/>
              <w:rPr>
                <w:rFonts w:hint="default" w:ascii="Times New Roman" w:hAnsi="Times New Roman" w:eastAsia="仿宋_GB2312" w:cs="Times New Roman"/>
                <w:kern w:val="0"/>
                <w:sz w:val="24"/>
                <w:szCs w:val="24"/>
                <w:shd w:val="clear" w:color="auto" w:fill="auto"/>
                <w:lang w:val="en-US" w:eastAsia="zh-CN" w:bidi="ar-SA"/>
              </w:rPr>
            </w:pPr>
            <w:r>
              <w:rPr>
                <w:rFonts w:hint="eastAsia" w:cs="Times New Roman"/>
                <w:kern w:val="0"/>
                <w:sz w:val="24"/>
                <w:szCs w:val="24"/>
                <w:shd w:val="clear" w:color="auto" w:fill="auto"/>
                <w:lang w:val="en-US" w:eastAsia="zh-CN" w:bidi="ar-SA"/>
              </w:rPr>
              <w:t>0</w:t>
            </w:r>
          </w:p>
        </w:tc>
        <w:tc>
          <w:tcPr>
            <w:tcW w:w="900"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4"/>
                <w:szCs w:val="24"/>
                <w:shd w:val="clear" w:color="auto" w:fill="auto"/>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459</w:t>
            </w:r>
          </w:p>
        </w:tc>
        <w:tc>
          <w:tcPr>
            <w:tcW w:w="1093"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4"/>
                <w:szCs w:val="24"/>
                <w:shd w:val="clear" w:color="auto" w:fill="auto"/>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743.58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987"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360" w:lineRule="exact"/>
              <w:ind w:left="-134" w:leftChars="-42" w:right="-51" w:rightChars="-16"/>
              <w:jc w:val="center"/>
              <w:textAlignment w:val="auto"/>
              <w:rPr>
                <w:rFonts w:hint="default" w:ascii="Times New Roman" w:hAnsi="Times New Roman" w:eastAsia="仿宋_GB2312" w:cs="Times New Roman"/>
                <w:kern w:val="0"/>
                <w:sz w:val="24"/>
                <w:szCs w:val="24"/>
                <w:shd w:val="clear" w:color="auto" w:fill="auto"/>
                <w:lang w:eastAsia="zh-CN"/>
              </w:rPr>
            </w:pPr>
            <w:r>
              <w:rPr>
                <w:rFonts w:hint="default" w:ascii="Times New Roman" w:hAnsi="Times New Roman" w:eastAsia="仿宋_GB2312" w:cs="Times New Roman"/>
                <w:kern w:val="0"/>
                <w:sz w:val="24"/>
                <w:szCs w:val="24"/>
                <w:shd w:val="clear" w:color="auto" w:fill="auto"/>
                <w:lang w:eastAsia="zh-CN"/>
              </w:rPr>
              <w:t>黄阁镇</w:t>
            </w:r>
          </w:p>
        </w:tc>
        <w:tc>
          <w:tcPr>
            <w:tcW w:w="153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360" w:lineRule="exact"/>
              <w:ind w:left="-134" w:leftChars="-42" w:right="-51" w:rightChars="-16"/>
              <w:jc w:val="center"/>
              <w:textAlignment w:val="auto"/>
              <w:rPr>
                <w:rFonts w:hint="default" w:ascii="Times New Roman" w:hAnsi="Times New Roman" w:eastAsia="仿宋_GB2312" w:cs="仿宋_GB2312"/>
                <w:color w:val="auto"/>
                <w:kern w:val="0"/>
                <w:sz w:val="24"/>
                <w:szCs w:val="24"/>
                <w:shd w:val="clear" w:color="auto" w:fill="auto"/>
                <w:lang w:val="en-US" w:eastAsia="zh-CN" w:bidi="ar-SA"/>
              </w:rPr>
            </w:pPr>
            <w:r>
              <w:rPr>
                <w:rFonts w:hint="eastAsia" w:ascii="Times New Roman" w:hAnsi="Times New Roman" w:eastAsia="仿宋_GB2312" w:cs="Times New Roman"/>
                <w:kern w:val="0"/>
                <w:sz w:val="24"/>
                <w:szCs w:val="24"/>
                <w:shd w:val="clear" w:color="auto" w:fill="auto"/>
                <w:lang w:val="en-US" w:eastAsia="zh-CN" w:bidi="ar-SA"/>
              </w:rPr>
              <w:t>新海股份合作经济联合社</w:t>
            </w:r>
          </w:p>
        </w:tc>
        <w:tc>
          <w:tcPr>
            <w:tcW w:w="948" w:type="dxa"/>
            <w:shd w:val="clear" w:color="auto" w:fill="auto"/>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left="-38" w:leftChars="-12"/>
              <w:jc w:val="center"/>
              <w:textAlignment w:val="auto"/>
              <w:rPr>
                <w:rFonts w:hint="default" w:ascii="Times New Roman" w:hAnsi="Times New Roman" w:eastAsia="仿宋_GB2312" w:cs="仿宋_GB2312"/>
                <w:color w:val="auto"/>
                <w:kern w:val="0"/>
                <w:sz w:val="24"/>
                <w:szCs w:val="24"/>
                <w:highlight w:val="none"/>
                <w:shd w:val="clear" w:color="auto" w:fill="auto"/>
                <w:lang w:val="en-US" w:eastAsia="zh-CN" w:bidi="ar-SA"/>
              </w:rPr>
            </w:pPr>
            <w:r>
              <w:rPr>
                <w:rFonts w:hint="eastAsia" w:ascii="Times New Roman" w:hAnsi="Times New Roman" w:eastAsia="仿宋_GB2312" w:cs="仿宋_GB2312"/>
                <w:color w:val="auto"/>
                <w:kern w:val="0"/>
                <w:sz w:val="24"/>
                <w:szCs w:val="24"/>
                <w:highlight w:val="none"/>
                <w:shd w:val="clear" w:color="auto" w:fill="auto"/>
                <w:lang w:val="en-US" w:eastAsia="zh-CN" w:bidi="ar-SA"/>
              </w:rPr>
              <w:t>17.789</w:t>
            </w:r>
          </w:p>
        </w:tc>
        <w:tc>
          <w:tcPr>
            <w:tcW w:w="948" w:type="dxa"/>
            <w:shd w:val="clear" w:color="auto" w:fill="auto"/>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left="-38" w:leftChars="-12"/>
              <w:jc w:val="center"/>
              <w:textAlignment w:val="auto"/>
              <w:rPr>
                <w:rFonts w:hint="default" w:ascii="Times New Roman" w:hAnsi="Times New Roman" w:eastAsia="仿宋_GB2312" w:cs="仿宋_GB2312"/>
                <w:color w:val="auto"/>
                <w:kern w:val="0"/>
                <w:sz w:val="24"/>
                <w:szCs w:val="24"/>
                <w:highlight w:val="none"/>
                <w:shd w:val="clear" w:color="auto" w:fill="auto"/>
                <w:lang w:val="en-US" w:eastAsia="zh-CN" w:bidi="ar-SA"/>
              </w:rPr>
            </w:pPr>
            <w:r>
              <w:rPr>
                <w:rFonts w:hint="eastAsia" w:ascii="Times New Roman" w:hAnsi="Times New Roman" w:eastAsia="仿宋_GB2312" w:cs="仿宋_GB2312"/>
                <w:color w:val="auto"/>
                <w:kern w:val="0"/>
                <w:sz w:val="24"/>
                <w:szCs w:val="24"/>
                <w:highlight w:val="none"/>
                <w:shd w:val="clear" w:color="auto" w:fill="auto"/>
                <w:lang w:val="en-US" w:eastAsia="zh-CN" w:bidi="ar-SA"/>
              </w:rPr>
              <w:t>17.789</w:t>
            </w:r>
          </w:p>
        </w:tc>
        <w:tc>
          <w:tcPr>
            <w:tcW w:w="948" w:type="dxa"/>
            <w:shd w:val="clear" w:color="auto" w:fill="auto"/>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left="-38" w:leftChars="-12"/>
              <w:jc w:val="center"/>
              <w:textAlignment w:val="auto"/>
              <w:rPr>
                <w:rFonts w:hint="default" w:ascii="Times New Roman" w:hAnsi="Times New Roman" w:eastAsia="仿宋_GB2312" w:cs="仿宋_GB2312"/>
                <w:color w:val="auto"/>
                <w:kern w:val="0"/>
                <w:sz w:val="24"/>
                <w:szCs w:val="24"/>
                <w:highlight w:val="none"/>
                <w:shd w:val="clear" w:color="auto" w:fill="auto"/>
                <w:lang w:val="en-US" w:eastAsia="zh-CN" w:bidi="ar-SA"/>
              </w:rPr>
            </w:pPr>
            <w:r>
              <w:rPr>
                <w:rFonts w:hint="eastAsia" w:cs="仿宋_GB2312"/>
                <w:color w:val="auto"/>
                <w:kern w:val="0"/>
                <w:sz w:val="24"/>
                <w:szCs w:val="24"/>
                <w:highlight w:val="none"/>
                <w:shd w:val="clear" w:color="auto" w:fill="auto"/>
                <w:lang w:val="en-US" w:eastAsia="zh-CN" w:bidi="ar-SA"/>
              </w:rPr>
              <w:t>0</w:t>
            </w:r>
          </w:p>
        </w:tc>
        <w:tc>
          <w:tcPr>
            <w:tcW w:w="951" w:type="dxa"/>
            <w:shd w:val="clear" w:color="auto" w:fill="auto"/>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left="-38" w:leftChars="-12"/>
              <w:jc w:val="center"/>
              <w:textAlignment w:val="auto"/>
              <w:rPr>
                <w:rFonts w:hint="default" w:ascii="Times New Roman" w:hAnsi="Times New Roman" w:eastAsia="仿宋_GB2312" w:cs="仿宋_GB2312"/>
                <w:color w:val="auto"/>
                <w:kern w:val="0"/>
                <w:sz w:val="24"/>
                <w:szCs w:val="24"/>
                <w:highlight w:val="none"/>
                <w:shd w:val="clear" w:color="auto" w:fill="auto"/>
                <w:lang w:val="en-US" w:eastAsia="zh-CN" w:bidi="ar-SA"/>
              </w:rPr>
            </w:pPr>
            <w:r>
              <w:rPr>
                <w:rFonts w:hint="eastAsia" w:cs="仿宋_GB2312"/>
                <w:color w:val="auto"/>
                <w:kern w:val="0"/>
                <w:sz w:val="24"/>
                <w:szCs w:val="24"/>
                <w:highlight w:val="none"/>
                <w:shd w:val="clear" w:color="auto" w:fill="auto"/>
                <w:lang w:val="en-US" w:eastAsia="zh-CN" w:bidi="ar-SA"/>
              </w:rPr>
              <w:t>0</w:t>
            </w:r>
          </w:p>
        </w:tc>
        <w:tc>
          <w:tcPr>
            <w:tcW w:w="90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360" w:lineRule="exact"/>
              <w:ind w:left="-134" w:leftChars="-42" w:right="-51" w:rightChars="-16"/>
              <w:jc w:val="center"/>
              <w:textAlignment w:val="auto"/>
              <w:rPr>
                <w:rFonts w:hint="default" w:ascii="Times New Roman" w:hAnsi="Times New Roman" w:eastAsia="仿宋_GB2312" w:cs="Times New Roman"/>
                <w:kern w:val="0"/>
                <w:sz w:val="24"/>
                <w:szCs w:val="24"/>
                <w:shd w:val="clear" w:color="auto" w:fill="auto"/>
                <w:lang w:val="en-US" w:eastAsia="zh-CN"/>
              </w:rPr>
            </w:pPr>
            <w:r>
              <w:rPr>
                <w:rFonts w:hint="eastAsia" w:cs="Times New Roman"/>
                <w:kern w:val="0"/>
                <w:sz w:val="24"/>
                <w:szCs w:val="24"/>
                <w:shd w:val="clear" w:color="auto" w:fill="auto"/>
                <w:lang w:val="en-US" w:eastAsia="zh-CN"/>
              </w:rPr>
              <w:t>0</w:t>
            </w:r>
          </w:p>
        </w:tc>
        <w:tc>
          <w:tcPr>
            <w:tcW w:w="900"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4"/>
                <w:szCs w:val="24"/>
                <w:shd w:val="clear" w:color="auto" w:fill="auto"/>
                <w:lang w:val="en-US" w:eastAsia="zh-CN"/>
              </w:rPr>
            </w:pPr>
            <w:r>
              <w:rPr>
                <w:rFonts w:hint="default" w:ascii="Times New Roman" w:hAnsi="Times New Roman" w:eastAsia="宋体" w:cs="Times New Roman"/>
                <w:i w:val="0"/>
                <w:iCs w:val="0"/>
                <w:color w:val="000000"/>
                <w:kern w:val="0"/>
                <w:sz w:val="24"/>
                <w:szCs w:val="24"/>
                <w:u w:val="none"/>
                <w:lang w:val="en-US" w:eastAsia="zh-CN" w:bidi="ar"/>
              </w:rPr>
              <w:t>146</w:t>
            </w:r>
          </w:p>
        </w:tc>
        <w:tc>
          <w:tcPr>
            <w:tcW w:w="1093"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kern w:val="0"/>
                <w:sz w:val="24"/>
                <w:szCs w:val="24"/>
                <w:shd w:val="clear" w:color="auto" w:fill="auto"/>
                <w:lang w:val="en-US" w:eastAsia="zh-CN"/>
              </w:rPr>
            </w:pPr>
            <w:r>
              <w:rPr>
                <w:rFonts w:hint="default" w:ascii="Times New Roman" w:hAnsi="Times New Roman" w:eastAsia="宋体" w:cs="Times New Roman"/>
                <w:i w:val="0"/>
                <w:iCs w:val="0"/>
                <w:color w:val="000000"/>
                <w:kern w:val="0"/>
                <w:sz w:val="24"/>
                <w:szCs w:val="24"/>
                <w:u w:val="none"/>
                <w:lang w:val="en-US" w:eastAsia="zh-CN" w:bidi="ar"/>
              </w:rPr>
              <w:t>236.52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987"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360" w:lineRule="exact"/>
              <w:ind w:left="-134" w:leftChars="-42" w:right="-51" w:rightChars="-16"/>
              <w:jc w:val="center"/>
              <w:textAlignment w:val="auto"/>
              <w:rPr>
                <w:rFonts w:hint="default" w:ascii="Times New Roman" w:hAnsi="Times New Roman" w:eastAsia="仿宋_GB2312" w:cs="Times New Roman"/>
                <w:kern w:val="0"/>
                <w:sz w:val="24"/>
                <w:szCs w:val="24"/>
                <w:shd w:val="clear" w:color="auto" w:fill="auto"/>
                <w:lang w:eastAsia="zh-CN"/>
              </w:rPr>
            </w:pPr>
            <w:r>
              <w:rPr>
                <w:rFonts w:hint="default" w:ascii="Times New Roman" w:hAnsi="Times New Roman" w:eastAsia="仿宋_GB2312" w:cs="Times New Roman"/>
                <w:kern w:val="0"/>
                <w:sz w:val="24"/>
                <w:szCs w:val="24"/>
                <w:shd w:val="clear" w:color="auto" w:fill="auto"/>
                <w:lang w:eastAsia="zh-CN"/>
              </w:rPr>
              <w:t>黄阁镇</w:t>
            </w:r>
          </w:p>
        </w:tc>
        <w:tc>
          <w:tcPr>
            <w:tcW w:w="1530"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仿宋_GB2312"/>
                <w:color w:val="auto"/>
                <w:kern w:val="0"/>
                <w:sz w:val="24"/>
                <w:szCs w:val="24"/>
                <w:shd w:val="clear" w:color="auto" w:fill="auto"/>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新海经济联合社</w:t>
            </w:r>
          </w:p>
        </w:tc>
        <w:tc>
          <w:tcPr>
            <w:tcW w:w="948" w:type="dxa"/>
            <w:shd w:val="clear" w:color="auto" w:fill="auto"/>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left="-38" w:leftChars="-12"/>
              <w:jc w:val="center"/>
              <w:textAlignment w:val="auto"/>
              <w:rPr>
                <w:rFonts w:hint="default" w:ascii="Times New Roman" w:hAnsi="Times New Roman" w:eastAsia="仿宋_GB2312" w:cs="仿宋_GB2312"/>
                <w:color w:val="auto"/>
                <w:kern w:val="0"/>
                <w:sz w:val="24"/>
                <w:szCs w:val="24"/>
                <w:highlight w:val="none"/>
                <w:shd w:val="clear" w:color="auto" w:fill="auto"/>
                <w:lang w:val="en-US" w:eastAsia="zh-CN" w:bidi="ar-SA"/>
              </w:rPr>
            </w:pPr>
            <w:r>
              <w:rPr>
                <w:rFonts w:hint="eastAsia" w:ascii="Times New Roman" w:hAnsi="Times New Roman" w:eastAsia="仿宋_GB2312" w:cs="仿宋_GB2312"/>
                <w:color w:val="auto"/>
                <w:kern w:val="0"/>
                <w:sz w:val="24"/>
                <w:szCs w:val="24"/>
                <w:highlight w:val="none"/>
                <w:shd w:val="clear" w:color="auto" w:fill="auto"/>
                <w:lang w:val="en-US" w:eastAsia="zh-CN" w:bidi="ar-SA"/>
              </w:rPr>
              <w:t>10.668</w:t>
            </w:r>
          </w:p>
        </w:tc>
        <w:tc>
          <w:tcPr>
            <w:tcW w:w="948" w:type="dxa"/>
            <w:shd w:val="clear" w:color="auto" w:fill="auto"/>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left="-38" w:leftChars="-12"/>
              <w:jc w:val="center"/>
              <w:textAlignment w:val="auto"/>
              <w:rPr>
                <w:rFonts w:hint="default" w:ascii="Times New Roman" w:hAnsi="Times New Roman" w:eastAsia="仿宋_GB2312" w:cs="仿宋_GB2312"/>
                <w:color w:val="auto"/>
                <w:kern w:val="0"/>
                <w:sz w:val="24"/>
                <w:szCs w:val="24"/>
                <w:highlight w:val="none"/>
                <w:shd w:val="clear" w:color="auto" w:fill="auto"/>
                <w:lang w:val="en-US" w:eastAsia="zh-CN" w:bidi="ar-SA"/>
              </w:rPr>
            </w:pPr>
            <w:r>
              <w:rPr>
                <w:rFonts w:hint="eastAsia" w:ascii="Times New Roman" w:hAnsi="Times New Roman" w:eastAsia="仿宋_GB2312" w:cs="仿宋_GB2312"/>
                <w:color w:val="auto"/>
                <w:kern w:val="0"/>
                <w:sz w:val="24"/>
                <w:szCs w:val="24"/>
                <w:highlight w:val="none"/>
                <w:shd w:val="clear" w:color="auto" w:fill="auto"/>
                <w:lang w:val="en-US" w:eastAsia="zh-CN" w:bidi="ar-SA"/>
              </w:rPr>
              <w:t>8.464</w:t>
            </w:r>
          </w:p>
        </w:tc>
        <w:tc>
          <w:tcPr>
            <w:tcW w:w="948" w:type="dxa"/>
            <w:shd w:val="clear" w:color="auto" w:fill="auto"/>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left="-38" w:leftChars="-12"/>
              <w:jc w:val="center"/>
              <w:textAlignment w:val="auto"/>
              <w:rPr>
                <w:rFonts w:hint="default" w:ascii="Times New Roman" w:hAnsi="Times New Roman" w:eastAsia="仿宋_GB2312" w:cs="仿宋_GB2312"/>
                <w:color w:val="auto"/>
                <w:kern w:val="0"/>
                <w:sz w:val="24"/>
                <w:szCs w:val="24"/>
                <w:highlight w:val="none"/>
                <w:shd w:val="clear" w:color="auto" w:fill="auto"/>
                <w:lang w:val="en-US" w:eastAsia="zh-CN" w:bidi="ar-SA"/>
              </w:rPr>
            </w:pPr>
            <w:r>
              <w:rPr>
                <w:rFonts w:hint="eastAsia" w:ascii="Times New Roman" w:hAnsi="Times New Roman" w:eastAsia="仿宋_GB2312" w:cs="仿宋_GB2312"/>
                <w:color w:val="auto"/>
                <w:kern w:val="0"/>
                <w:sz w:val="24"/>
                <w:szCs w:val="24"/>
                <w:highlight w:val="none"/>
                <w:shd w:val="clear" w:color="auto" w:fill="auto"/>
                <w:lang w:val="en-US" w:eastAsia="zh-CN" w:bidi="ar-SA"/>
              </w:rPr>
              <w:t>2.070</w:t>
            </w:r>
          </w:p>
        </w:tc>
        <w:tc>
          <w:tcPr>
            <w:tcW w:w="951" w:type="dxa"/>
            <w:shd w:val="clear" w:color="auto" w:fill="auto"/>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left="-38" w:leftChars="-12"/>
              <w:jc w:val="center"/>
              <w:textAlignment w:val="auto"/>
              <w:rPr>
                <w:rFonts w:hint="default" w:ascii="Times New Roman" w:hAnsi="Times New Roman" w:eastAsia="仿宋_GB2312" w:cs="仿宋_GB2312"/>
                <w:color w:val="auto"/>
                <w:kern w:val="0"/>
                <w:sz w:val="24"/>
                <w:szCs w:val="24"/>
                <w:highlight w:val="none"/>
                <w:shd w:val="clear" w:color="auto" w:fill="auto"/>
                <w:lang w:val="en-US" w:eastAsia="zh-CN" w:bidi="ar-SA"/>
              </w:rPr>
            </w:pPr>
            <w:r>
              <w:rPr>
                <w:rFonts w:hint="eastAsia" w:ascii="Times New Roman" w:hAnsi="Times New Roman" w:eastAsia="仿宋_GB2312" w:cs="仿宋_GB2312"/>
                <w:color w:val="auto"/>
                <w:kern w:val="0"/>
                <w:sz w:val="24"/>
                <w:szCs w:val="24"/>
                <w:highlight w:val="none"/>
                <w:shd w:val="clear" w:color="auto" w:fill="auto"/>
                <w:lang w:val="en-US" w:eastAsia="zh-CN" w:bidi="ar-SA"/>
              </w:rPr>
              <w:t>0.134</w:t>
            </w:r>
          </w:p>
        </w:tc>
        <w:tc>
          <w:tcPr>
            <w:tcW w:w="90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360" w:lineRule="exact"/>
              <w:ind w:left="-134" w:leftChars="-42" w:right="-51" w:rightChars="-16"/>
              <w:jc w:val="center"/>
              <w:textAlignment w:val="auto"/>
              <w:rPr>
                <w:rFonts w:hint="default" w:ascii="Times New Roman" w:hAnsi="Times New Roman" w:eastAsia="仿宋_GB2312" w:cs="Times New Roman"/>
                <w:kern w:val="0"/>
                <w:sz w:val="24"/>
                <w:szCs w:val="24"/>
                <w:shd w:val="clear" w:color="auto" w:fill="auto"/>
                <w:lang w:val="en-US" w:eastAsia="zh-CN"/>
              </w:rPr>
            </w:pPr>
            <w:r>
              <w:rPr>
                <w:rFonts w:hint="eastAsia" w:cs="Times New Roman"/>
                <w:kern w:val="0"/>
                <w:sz w:val="24"/>
                <w:szCs w:val="24"/>
                <w:shd w:val="clear" w:color="auto" w:fill="auto"/>
                <w:lang w:val="en-US" w:eastAsia="zh-CN"/>
              </w:rPr>
              <w:t>0</w:t>
            </w:r>
          </w:p>
        </w:tc>
        <w:tc>
          <w:tcPr>
            <w:tcW w:w="900"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4"/>
                <w:szCs w:val="24"/>
                <w:shd w:val="clear" w:color="auto" w:fill="auto"/>
                <w:lang w:val="en-US" w:eastAsia="zh-CN"/>
              </w:rPr>
            </w:pPr>
            <w:r>
              <w:rPr>
                <w:rFonts w:hint="default" w:ascii="Times New Roman" w:hAnsi="Times New Roman" w:eastAsia="宋体" w:cs="Times New Roman"/>
                <w:i w:val="0"/>
                <w:iCs w:val="0"/>
                <w:color w:val="000000"/>
                <w:kern w:val="0"/>
                <w:sz w:val="24"/>
                <w:szCs w:val="24"/>
                <w:u w:val="none"/>
                <w:lang w:val="en-US" w:eastAsia="zh-CN" w:bidi="ar"/>
              </w:rPr>
              <w:t>88</w:t>
            </w:r>
          </w:p>
        </w:tc>
        <w:tc>
          <w:tcPr>
            <w:tcW w:w="1093" w:type="dxa"/>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kern w:val="0"/>
                <w:sz w:val="24"/>
                <w:szCs w:val="24"/>
                <w:shd w:val="clear" w:color="auto" w:fill="auto"/>
                <w:lang w:val="en-US" w:eastAsia="zh-CN"/>
              </w:rPr>
            </w:pPr>
            <w:r>
              <w:rPr>
                <w:rFonts w:hint="default" w:ascii="Times New Roman" w:hAnsi="Times New Roman" w:eastAsia="宋体" w:cs="Times New Roman"/>
                <w:i w:val="0"/>
                <w:iCs w:val="0"/>
                <w:color w:val="000000"/>
                <w:kern w:val="0"/>
                <w:sz w:val="24"/>
                <w:szCs w:val="24"/>
                <w:u w:val="none"/>
                <w:lang w:val="en-US" w:eastAsia="zh-CN" w:bidi="ar"/>
              </w:rPr>
              <w:t>142.56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517" w:type="dxa"/>
            <w:gridSpan w:val="2"/>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134" w:leftChars="-42" w:right="-51" w:rightChars="-16"/>
              <w:jc w:val="center"/>
              <w:textAlignment w:val="auto"/>
              <w:rPr>
                <w:rFonts w:hint="default" w:ascii="Times New Roman" w:hAnsi="Times New Roman" w:cs="Times New Roman"/>
                <w:kern w:val="0"/>
                <w:sz w:val="24"/>
                <w:szCs w:val="24"/>
                <w:shd w:val="clear" w:color="auto" w:fill="auto"/>
              </w:rPr>
            </w:pPr>
            <w:r>
              <w:rPr>
                <w:rFonts w:hint="default" w:ascii="Times New Roman" w:hAnsi="Times New Roman" w:cs="Times New Roman"/>
                <w:kern w:val="0"/>
                <w:sz w:val="24"/>
                <w:szCs w:val="24"/>
                <w:shd w:val="clear" w:color="auto" w:fill="auto"/>
              </w:rPr>
              <w:t>合    计</w:t>
            </w:r>
          </w:p>
        </w:tc>
        <w:tc>
          <w:tcPr>
            <w:tcW w:w="948" w:type="dxa"/>
            <w:shd w:val="clear" w:color="auto" w:fill="auto"/>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left="-38" w:leftChars="-12"/>
              <w:jc w:val="center"/>
              <w:textAlignment w:val="auto"/>
              <w:rPr>
                <w:rFonts w:hint="default" w:ascii="Times New Roman" w:hAnsi="Times New Roman" w:eastAsia="仿宋_GB2312" w:cs="Times New Roman"/>
                <w:kern w:val="0"/>
                <w:sz w:val="24"/>
                <w:szCs w:val="24"/>
                <w:shd w:val="clear" w:color="auto" w:fill="auto"/>
                <w:lang w:val="en-US" w:eastAsia="zh-CN" w:bidi="ar-SA"/>
              </w:rPr>
            </w:pPr>
            <w:r>
              <w:rPr>
                <w:rFonts w:hint="eastAsia" w:ascii="Times New Roman" w:hAnsi="Times New Roman" w:eastAsia="仿宋_GB2312" w:cs="仿宋_GB2312"/>
                <w:color w:val="auto"/>
                <w:kern w:val="0"/>
                <w:sz w:val="24"/>
                <w:szCs w:val="24"/>
                <w:highlight w:val="none"/>
                <w:shd w:val="clear" w:color="auto" w:fill="auto"/>
                <w:lang w:val="en-US" w:eastAsia="zh-CN" w:bidi="ar-SA"/>
              </w:rPr>
              <w:t>83.502</w:t>
            </w:r>
          </w:p>
        </w:tc>
        <w:tc>
          <w:tcPr>
            <w:tcW w:w="948" w:type="dxa"/>
            <w:shd w:val="clear" w:color="auto" w:fill="auto"/>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left="-38" w:leftChars="-12"/>
              <w:jc w:val="center"/>
              <w:textAlignment w:val="auto"/>
              <w:rPr>
                <w:rFonts w:hint="default" w:ascii="Times New Roman" w:hAnsi="Times New Roman" w:eastAsia="仿宋_GB2312" w:cs="Times New Roman"/>
                <w:kern w:val="0"/>
                <w:sz w:val="24"/>
                <w:szCs w:val="24"/>
                <w:shd w:val="clear" w:color="auto" w:fill="auto"/>
                <w:lang w:val="en-US" w:eastAsia="zh-CN" w:bidi="ar-SA"/>
              </w:rPr>
            </w:pPr>
            <w:r>
              <w:rPr>
                <w:rFonts w:hint="eastAsia" w:ascii="Times New Roman" w:hAnsi="Times New Roman" w:eastAsia="仿宋_GB2312" w:cs="仿宋_GB2312"/>
                <w:color w:val="auto"/>
                <w:kern w:val="0"/>
                <w:sz w:val="24"/>
                <w:szCs w:val="24"/>
                <w:highlight w:val="none"/>
                <w:shd w:val="clear" w:color="auto" w:fill="auto"/>
                <w:lang w:val="en-US" w:eastAsia="zh-CN" w:bidi="ar-SA"/>
              </w:rPr>
              <w:t>81.030</w:t>
            </w:r>
          </w:p>
        </w:tc>
        <w:tc>
          <w:tcPr>
            <w:tcW w:w="948" w:type="dxa"/>
            <w:shd w:val="clear" w:color="auto" w:fill="auto"/>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left="-38" w:leftChars="-12"/>
              <w:jc w:val="center"/>
              <w:textAlignment w:val="auto"/>
              <w:rPr>
                <w:rFonts w:hint="default" w:ascii="Times New Roman" w:hAnsi="Times New Roman" w:eastAsia="仿宋_GB2312" w:cs="Times New Roman"/>
                <w:kern w:val="0"/>
                <w:sz w:val="24"/>
                <w:szCs w:val="24"/>
                <w:shd w:val="clear" w:color="auto" w:fill="auto"/>
                <w:lang w:val="en-US" w:eastAsia="zh-CN" w:bidi="ar-SA"/>
              </w:rPr>
            </w:pPr>
            <w:r>
              <w:rPr>
                <w:rFonts w:hint="eastAsia" w:ascii="Times New Roman" w:hAnsi="Times New Roman" w:eastAsia="仿宋_GB2312" w:cs="仿宋_GB2312"/>
                <w:color w:val="auto"/>
                <w:kern w:val="0"/>
                <w:sz w:val="24"/>
                <w:szCs w:val="24"/>
                <w:highlight w:val="none"/>
                <w:shd w:val="clear" w:color="auto" w:fill="auto"/>
                <w:lang w:val="en-US" w:eastAsia="zh-CN" w:bidi="ar-SA"/>
              </w:rPr>
              <w:t>2.144</w:t>
            </w:r>
          </w:p>
        </w:tc>
        <w:tc>
          <w:tcPr>
            <w:tcW w:w="951" w:type="dxa"/>
            <w:shd w:val="clear" w:color="auto" w:fill="auto"/>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ind w:left="-38" w:leftChars="-12"/>
              <w:jc w:val="center"/>
              <w:textAlignment w:val="auto"/>
              <w:rPr>
                <w:rFonts w:hint="default" w:ascii="Times New Roman" w:hAnsi="Times New Roman" w:eastAsia="仿宋_GB2312" w:cs="Times New Roman"/>
                <w:kern w:val="0"/>
                <w:sz w:val="24"/>
                <w:szCs w:val="24"/>
                <w:shd w:val="clear" w:color="auto" w:fill="auto"/>
                <w:lang w:val="en-US" w:eastAsia="zh-CN" w:bidi="ar-SA"/>
              </w:rPr>
            </w:pPr>
            <w:r>
              <w:rPr>
                <w:rFonts w:hint="eastAsia" w:ascii="Times New Roman" w:hAnsi="Times New Roman" w:eastAsia="仿宋_GB2312" w:cs="仿宋_GB2312"/>
                <w:color w:val="auto"/>
                <w:kern w:val="0"/>
                <w:sz w:val="24"/>
                <w:szCs w:val="24"/>
                <w:highlight w:val="none"/>
                <w:shd w:val="clear" w:color="auto" w:fill="auto"/>
                <w:lang w:val="en-US" w:eastAsia="zh-CN" w:bidi="ar-SA"/>
              </w:rPr>
              <w:t>0.328</w:t>
            </w:r>
          </w:p>
        </w:tc>
        <w:tc>
          <w:tcPr>
            <w:tcW w:w="900" w:type="dxa"/>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360" w:lineRule="exact"/>
              <w:ind w:left="-134" w:leftChars="-42" w:right="-51" w:rightChars="-16"/>
              <w:jc w:val="center"/>
              <w:textAlignment w:val="auto"/>
              <w:rPr>
                <w:rFonts w:hint="default" w:ascii="Times New Roman" w:hAnsi="Times New Roman" w:eastAsia="仿宋_GB2312" w:cs="Times New Roman"/>
                <w:kern w:val="0"/>
                <w:sz w:val="24"/>
                <w:szCs w:val="24"/>
                <w:shd w:val="clear" w:color="auto" w:fill="auto"/>
                <w:lang w:val="en-US" w:eastAsia="zh-CN" w:bidi="ar-SA"/>
              </w:rPr>
            </w:pPr>
            <w:r>
              <w:rPr>
                <w:rFonts w:hint="default" w:ascii="Times New Roman" w:hAnsi="Times New Roman" w:eastAsia="仿宋_GB2312" w:cs="Times New Roman"/>
                <w:kern w:val="0"/>
                <w:sz w:val="24"/>
                <w:szCs w:val="24"/>
                <w:shd w:val="clear" w:color="auto" w:fill="auto"/>
                <w:lang w:val="en-US" w:eastAsia="zh-CN" w:bidi="ar-SA"/>
              </w:rPr>
              <w:t>0</w:t>
            </w:r>
          </w:p>
        </w:tc>
        <w:tc>
          <w:tcPr>
            <w:tcW w:w="900"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4"/>
                <w:szCs w:val="24"/>
                <w:shd w:val="clear" w:color="auto" w:fill="auto"/>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814</w:t>
            </w:r>
          </w:p>
        </w:tc>
        <w:tc>
          <w:tcPr>
            <w:tcW w:w="1093"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4"/>
                <w:szCs w:val="24"/>
                <w:shd w:val="clear" w:color="auto" w:fill="auto"/>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1318.68</w:t>
            </w:r>
          </w:p>
        </w:tc>
      </w:tr>
    </w:tbl>
    <w:p>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cs="Times New Roman"/>
          <w:sz w:val="24"/>
          <w:szCs w:val="24"/>
          <w:shd w:val="clear"/>
        </w:rPr>
      </w:pPr>
      <w:r>
        <w:rPr>
          <w:rFonts w:hint="default" w:ascii="Times New Roman" w:hAnsi="Times New Roman" w:cs="Times New Roman"/>
          <w:sz w:val="24"/>
          <w:szCs w:val="24"/>
          <w:shd w:val="clear"/>
        </w:rPr>
        <w:t>备注：被征收土地属于被征地单位留用地的，按规定不计提征地社保费。</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cs="Times New Roman"/>
          <w:sz w:val="24"/>
          <w:szCs w:val="24"/>
          <w:shd w:val="clear"/>
        </w:rPr>
      </w:pP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jc w:val="left"/>
        <w:textAlignment w:val="auto"/>
        <w:rPr>
          <w:rFonts w:hint="eastAsia" w:ascii="Times New Roman" w:hAnsi="Times New Roman" w:eastAsia="仿宋_GB2312" w:cs="Times New Roman"/>
          <w:sz w:val="24"/>
          <w:szCs w:val="24"/>
          <w:shd w:val="clear"/>
          <w:lang w:val="en-US" w:eastAsia="zh-CN"/>
        </w:rPr>
      </w:pPr>
    </w:p>
    <w:p>
      <w:pPr>
        <w:keepNext w:val="0"/>
        <w:keepLines w:val="0"/>
        <w:pageBreakBefore w:val="0"/>
        <w:shd w:val="clear"/>
        <w:kinsoku/>
        <w:wordWrap/>
        <w:overflowPunct/>
        <w:topLinePunct w:val="0"/>
        <w:autoSpaceDE/>
        <w:autoSpaceDN/>
        <w:bidi w:val="0"/>
        <w:adjustRightInd/>
        <w:snapToGrid/>
        <w:spacing w:line="560" w:lineRule="exact"/>
        <w:ind w:right="0" w:rightChars="0" w:firstLine="640"/>
        <w:jc w:val="left"/>
        <w:textAlignment w:val="auto"/>
        <w:rPr>
          <w:rFonts w:hint="eastAsia" w:cs="Times New Roman"/>
          <w:shd w:val="clear"/>
          <w:lang w:val="en-US" w:eastAsia="zh-CN"/>
        </w:rPr>
      </w:pPr>
      <w:r>
        <w:rPr>
          <w:rFonts w:hint="eastAsia" w:cs="Times New Roman"/>
          <w:shd w:val="clear"/>
          <w:lang w:val="en-US" w:eastAsia="zh-CN"/>
        </w:rPr>
        <w:t xml:space="preserve">                      广州市南沙区黄阁镇人民政府</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jc w:val="left"/>
        <w:textAlignment w:val="auto"/>
        <w:rPr>
          <w:rFonts w:hint="eastAsia" w:ascii="Times New Roman" w:hAnsi="Times New Roman" w:eastAsia="仿宋_GB2312" w:cs="Times New Roman"/>
          <w:sz w:val="24"/>
          <w:szCs w:val="24"/>
          <w:shd w:val="clear"/>
          <w:lang w:val="en-US" w:eastAsia="zh-CN"/>
        </w:rPr>
      </w:pPr>
      <w:r>
        <w:rPr>
          <w:rFonts w:hint="eastAsia" w:cs="Times New Roman"/>
          <w:shd w:val="clear"/>
          <w:lang w:val="en-US" w:eastAsia="zh-CN"/>
        </w:rPr>
        <w:t xml:space="preserve">                              2026年5月13日</w:t>
      </w:r>
    </w:p>
    <w:p>
      <w:pPr>
        <w:keepNext w:val="0"/>
        <w:keepLines w:val="0"/>
        <w:pageBreakBefore w:val="0"/>
        <w:shd w:val="clear"/>
        <w:kinsoku/>
        <w:wordWrap/>
        <w:overflowPunct/>
        <w:topLinePunct w:val="0"/>
        <w:autoSpaceDE/>
        <w:autoSpaceDN/>
        <w:bidi w:val="0"/>
        <w:adjustRightInd/>
        <w:snapToGrid/>
        <w:spacing w:line="540" w:lineRule="exact"/>
        <w:ind w:right="0" w:rightChars="0"/>
        <w:jc w:val="left"/>
        <w:textAlignment w:val="auto"/>
        <w:rPr>
          <w:rFonts w:hint="eastAsia" w:cs="Times New Roman"/>
          <w:shd w:val="clear"/>
          <w:lang w:val="en-US" w:eastAsia="zh-CN"/>
        </w:rPr>
      </w:pPr>
      <w:bookmarkStart w:id="0" w:name="_GoBack"/>
      <w:bookmarkEnd w:id="0"/>
    </w:p>
    <w:sectPr>
      <w:pgSz w:w="11906" w:h="16838"/>
      <w:pgMar w:top="1440" w:right="1587" w:bottom="1440"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71838"/>
    <w:rsid w:val="279C643B"/>
    <w:rsid w:val="28471838"/>
    <w:rsid w:val="3FA37C13"/>
    <w:rsid w:val="40135DAE"/>
    <w:rsid w:val="446A454D"/>
    <w:rsid w:val="478F276E"/>
    <w:rsid w:val="574D1EBF"/>
    <w:rsid w:val="6D511EE2"/>
    <w:rsid w:val="7C3D3810"/>
    <w:rsid w:val="7D001CA1"/>
    <w:rsid w:val="7FC02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1022</Words>
  <Characters>1073</Characters>
  <Lines>0</Lines>
  <Paragraphs>0</Paragraphs>
  <TotalTime>0</TotalTime>
  <ScaleCrop>false</ScaleCrop>
  <LinksUpToDate>false</LinksUpToDate>
  <CharactersWithSpaces>1149</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2026-01-28T01:59:00Z</dcterms:created>
  <dc:creator>卢嘉玲</dc:creator>
  <cp:lastModifiedBy>杨方莉</cp:lastModifiedBy>
  <cp:lastPrinted>2026-02-06T01:35:00Z</cp:lastPrinted>
  <dcterms:modified xsi:type="dcterms:W3CDTF">2026-07-21T08:00:03Z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BDB3C4594BEA4868B6C62FE5BAC24F6B_13</vt:lpwstr>
  </property>
  <property fmtid="{D5CDD505-2E9C-101B-9397-08002B2CF9AE}" pid="4" name="KSOTemplateDocerSaveRecord">
    <vt:lpwstr>eyJoZGlkIjoiY2E1ZDA0MDEzOGQyZDhjZTZkZjhhOTI4ZWE5MTY1YmMiLCJ1c2VySWQiOiIxNjY5NjQyMDU1In0=</vt:lpwstr>
  </property>
</Properties>
</file>