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default" w:ascii="Times New Roman" w:hAnsi="Times New Roman" w:eastAsia="方正小标宋_GBK" w:cs="Times New Roman"/>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99</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default" w:ascii="Times New Roman" w:hAnsi="Times New Roman" w:eastAsia="方正小标宋_GBK" w:cs="Times New Roman"/>
          <w:bCs/>
          <w:color w:val="auto"/>
          <w:sz w:val="44"/>
          <w:szCs w:val="44"/>
        </w:rPr>
      </w:pPr>
    </w:p>
    <w:p>
      <w:pPr>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广东省人民政府关于广州市花都区2020年度</w:t>
      </w:r>
    </w:p>
    <w:p>
      <w:pPr>
        <w:spacing w:line="560" w:lineRule="exact"/>
        <w:jc w:val="center"/>
        <w:rPr>
          <w:rFonts w:hint="default" w:ascii="Times New Roman" w:hAnsi="Times New Roman" w:eastAsia="方正小标宋_GBK" w:cs="Times New Roman"/>
          <w:bCs/>
          <w:color w:val="auto"/>
          <w:sz w:val="44"/>
          <w:szCs w:val="44"/>
          <w:u w:val="none"/>
        </w:rPr>
      </w:pPr>
      <w:r>
        <w:rPr>
          <w:rFonts w:hint="default" w:ascii="Times New Roman" w:hAnsi="Times New Roman" w:eastAsia="方正小标宋简体" w:cs="Times New Roman"/>
          <w:bCs/>
          <w:color w:val="auto"/>
          <w:sz w:val="44"/>
          <w:szCs w:val="44"/>
        </w:rPr>
        <w:t>第三十一批次城镇建设用地</w:t>
      </w:r>
      <w:r>
        <w:rPr>
          <w:rFonts w:hint="default" w:ascii="Times New Roman" w:hAnsi="Times New Roman" w:eastAsia="方正小标宋简体" w:cs="Times New Roman"/>
          <w:bCs/>
          <w:color w:val="auto"/>
          <w:sz w:val="44"/>
          <w:szCs w:val="44"/>
          <w:u w:val="none"/>
        </w:rPr>
        <w:t>的批复</w:t>
      </w:r>
    </w:p>
    <w:p>
      <w:pPr>
        <w:widowControl/>
        <w:spacing w:line="600" w:lineRule="exact"/>
        <w:jc w:val="center"/>
        <w:textAlignment w:val="baseline"/>
        <w:rPr>
          <w:rFonts w:hint="default" w:ascii="Times New Roman" w:hAnsi="Times New Roman" w:cs="Times New Roman"/>
          <w:b/>
          <w:color w:val="auto"/>
          <w:sz w:val="32"/>
          <w:szCs w:val="32"/>
          <w:u w:val="none"/>
        </w:rPr>
      </w:pPr>
    </w:p>
    <w:p>
      <w:pPr>
        <w:widowControl/>
        <w:spacing w:line="560" w:lineRule="exact"/>
        <w:jc w:val="left"/>
        <w:textAlignment w:val="baseline"/>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广州市人民政府：</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《关于审批广州市花都区2020年度第三十一批次城镇建设用地的请示》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穗规划资源</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用地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w:t>
      </w:r>
      <w:r>
        <w:rPr>
          <w:rFonts w:hint="default" w:ascii="Times New Roman" w:hAnsi="Times New Roman" w:eastAsia="仿宋_GB2312" w:cs="Times New Roman"/>
          <w:sz w:val="32"/>
          <w:szCs w:val="32"/>
          <w:highlight w:val="none"/>
          <w:lang w:val="en-US" w:eastAsia="zh-CN"/>
        </w:rPr>
        <w:t>〔202</w:t>
      </w: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rPr>
        <w:t>190号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及相关材料已通过审核。根据《中华人民共和国土地管理法》第四十四、四十五、四十六条的有关规定，批复如下:</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一、同意上报的农用地转用方案</w:t>
      </w:r>
      <w:bookmarkStart w:id="0" w:name="_GoBack"/>
      <w:bookmarkEnd w:id="0"/>
      <w:r>
        <w:rPr>
          <w:rFonts w:hint="default" w:ascii="Times New Roman" w:hAnsi="Times New Roman" w:eastAsia="仿宋_GB2312" w:cs="Times New Roman"/>
          <w:color w:val="auto"/>
          <w:sz w:val="32"/>
          <w:szCs w:val="32"/>
        </w:rPr>
        <w:t>和征收土地方案。同意你市将花都区花城街罗仙村二十一经济合作社、罗仙村五经济合作社、三东村三辄第三经济合作社属下的集体农用地0.7252公顷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耕地0.5656公顷、园地0.0719公顷、林地0.0490公顷、其他农用地0.0387公顷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转为建设用地，同时使用上述有关村集体建设用地0.0289公顷，以上合计0.7541公顷集体土地一并办理征收为国有土地手续，上述土地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合计0.7541公顷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经完善相关手续后依照规划安排作为广州市花都区城镇建设用地。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二、同意上报的补充耕地方案。对应核销耕地数量、水田规模和标准粮食产能指标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确认信息编号:440000202112242047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，已落实占补平衡。</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该批次用地在土地利用总体规划中安排为城乡建设用地，供地时土地用途应与土地利用总体规划中的规划安排相符;同时，供地方式、供地规模、供地标准等应严格按照国家和省的有关规定执行，切实做到节约集约用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四、请你市人民政府督促相关区县按规定发布征收土地公告，依法组织实施征地，切实保障被征地群众生活出路。征地补偿安置不落实的，不得强行使用被征收土地。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五、请你市人民政府督促相关区县按规定发布征收土地公告，依法组织实施征地，切实保障被征地群众生活出路。征地补偿安置不落实的，不得强行使用被征收土地。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六、征地批后实施情况和具体项目供地情况须按规定报备。</w:t>
      </w:r>
    </w:p>
    <w:p>
      <w:pPr>
        <w:widowControl/>
        <w:spacing w:line="600" w:lineRule="exact"/>
        <w:ind w:firstLine="645"/>
        <w:textAlignment w:val="baseline"/>
        <w:rPr>
          <w:rFonts w:hint="default" w:ascii="Times New Roman" w:hAnsi="Times New Roman" w:eastAsia="仿宋_GB2312" w:cs="Times New Roman"/>
          <w:color w:val="auto"/>
          <w:sz w:val="32"/>
          <w:szCs w:val="32"/>
          <w:lang w:eastAsia="zh-CN"/>
        </w:rPr>
      </w:pPr>
    </w:p>
    <w:p>
      <w:pPr>
        <w:widowControl/>
        <w:spacing w:line="600" w:lineRule="exact"/>
        <w:ind w:firstLine="5372" w:firstLineChars="17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广东省人民政府</w:t>
      </w:r>
    </w:p>
    <w:p>
      <w:pPr>
        <w:widowControl/>
        <w:spacing w:line="600" w:lineRule="exact"/>
        <w:ind w:firstLine="645"/>
        <w:jc w:val="center"/>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highlight w:val="none"/>
          <w:u w:val="none"/>
          <w:lang w:val="en-US" w:eastAsia="zh-CN" w:bidi="ar-SA"/>
        </w:rPr>
        <w:t xml:space="preserve">                      </w:t>
      </w:r>
      <w:r>
        <w:rPr>
          <w:rFonts w:hint="default" w:ascii="Times New Roman" w:hAnsi="Times New Roman" w:eastAsia="仿宋_GB2312" w:cs="Times New Roman"/>
          <w:color w:val="auto"/>
          <w:kern w:val="2"/>
          <w:sz w:val="32"/>
          <w:szCs w:val="32"/>
          <w:highlight w:val="none"/>
          <w:u w:val="none"/>
          <w:lang w:val="en-US" w:eastAsia="zh-CN" w:bidi="ar-SA"/>
        </w:rPr>
        <w:t>202</w:t>
      </w:r>
      <w:r>
        <w:rPr>
          <w:rFonts w:hint="default" w:ascii="Times New Roman" w:hAnsi="Times New Roman" w:eastAsia="仿宋_GB2312" w:cs="Times New Roman"/>
          <w:color w:val="auto"/>
          <w:kern w:val="2"/>
          <w:sz w:val="32"/>
          <w:szCs w:val="32"/>
          <w:highlight w:val="none"/>
          <w:u w:val="none"/>
          <w:lang w:val="en-US" w:eastAsia="zh-CN" w:bidi="ar-SA"/>
        </w:rPr>
        <w:t>2</w:t>
      </w:r>
      <w:r>
        <w:rPr>
          <w:rFonts w:hint="default" w:ascii="Times New Roman" w:hAnsi="Times New Roman" w:eastAsia="仿宋_GB2312" w:cs="Times New Roman"/>
          <w:color w:val="auto"/>
          <w:kern w:val="2"/>
          <w:sz w:val="32"/>
          <w:szCs w:val="32"/>
          <w:highlight w:val="none"/>
          <w:u w:val="none"/>
          <w:lang w:val="en-US" w:eastAsia="zh-CN" w:bidi="ar-SA"/>
        </w:rPr>
        <w:t>年</w:t>
      </w:r>
      <w:r>
        <w:rPr>
          <w:rFonts w:hint="default" w:ascii="Times New Roman" w:hAnsi="Times New Roman" w:eastAsia="仿宋_GB2312" w:cs="Times New Roman"/>
          <w:color w:val="auto"/>
          <w:kern w:val="2"/>
          <w:sz w:val="32"/>
          <w:szCs w:val="32"/>
          <w:highlight w:val="none"/>
          <w:u w:val="none"/>
          <w:lang w:val="en-US" w:eastAsia="zh-CN" w:bidi="ar-SA"/>
        </w:rPr>
        <w:t>5</w:t>
      </w:r>
      <w:r>
        <w:rPr>
          <w:rFonts w:hint="default" w:ascii="Times New Roman" w:hAnsi="Times New Roman" w:eastAsia="仿宋_GB2312" w:cs="Times New Roman"/>
          <w:color w:val="auto"/>
          <w:kern w:val="2"/>
          <w:sz w:val="32"/>
          <w:szCs w:val="32"/>
          <w:highlight w:val="none"/>
          <w:u w:val="none"/>
          <w:lang w:val="en-US" w:eastAsia="zh-CN" w:bidi="ar-SA"/>
        </w:rPr>
        <w:t>月1</w:t>
      </w:r>
      <w:r>
        <w:rPr>
          <w:rFonts w:hint="default" w:ascii="Times New Roman" w:hAnsi="Times New Roman" w:eastAsia="仿宋_GB2312" w:cs="Times New Roman"/>
          <w:color w:val="auto"/>
          <w:kern w:val="2"/>
          <w:sz w:val="32"/>
          <w:szCs w:val="32"/>
          <w:highlight w:val="none"/>
          <w:u w:val="none"/>
          <w:lang w:val="en-US" w:eastAsia="zh-CN" w:bidi="ar-SA"/>
        </w:rPr>
        <w:t>9</w:t>
      </w:r>
      <w:r>
        <w:rPr>
          <w:rFonts w:hint="default" w:ascii="Times New Roman" w:hAnsi="Times New Roman" w:eastAsia="仿宋_GB2312" w:cs="Times New Roman"/>
          <w:color w:val="auto"/>
          <w:sz w:val="32"/>
          <w:szCs w:val="32"/>
        </w:rPr>
        <w:t>日</w:t>
      </w: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widowControl/>
        <w:spacing w:line="600" w:lineRule="exact"/>
        <w:textAlignment w:val="baseline"/>
        <w:rPr>
          <w:rFonts w:hint="default" w:ascii="Times New Roman" w:hAnsi="Times New Roman" w:eastAsia="仿宋_GB2312" w:cs="Times New Roman"/>
          <w:color w:val="auto"/>
          <w:sz w:val="32"/>
          <w:szCs w:val="32"/>
        </w:rPr>
      </w:pPr>
    </w:p>
    <w:p>
      <w:pPr>
        <w:spacing w:line="60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公开方式：</w:t>
      </w:r>
      <w:r>
        <w:rPr>
          <w:rFonts w:hint="default" w:ascii="Times New Roman" w:hAnsi="Times New Roman" w:eastAsia="仿宋_GB2312" w:cs="Times New Roman"/>
          <w:color w:val="auto"/>
          <w:sz w:val="32"/>
          <w:szCs w:val="32"/>
        </w:rPr>
        <w:t>主动公开</w:t>
      </w:r>
    </w:p>
    <w:p>
      <w:pPr>
        <w:spacing w:line="560" w:lineRule="exact"/>
        <w:ind w:left="1104" w:leftChars="201" w:hanging="690" w:hangingChars="25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抄送：国家自然资源督察广州局，财政部广东监管局，省财政厅、省人</w:t>
      </w:r>
    </w:p>
    <w:p>
      <w:pPr>
        <w:spacing w:line="560" w:lineRule="exact"/>
        <w:ind w:left="1100" w:leftChars="467" w:hanging="138" w:hangingChars="50"/>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z w:val="28"/>
          <w:szCs w:val="28"/>
        </w:rPr>
        <w:t>力资源和社会保障厅、省自然资源厅、省农业农村厅、国家税务总局</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广东省税务局</w:t>
      </w:r>
      <w:r>
        <w:rPr>
          <w:rFonts w:hint="default" w:ascii="Times New Roman" w:hAnsi="Times New Roman" w:eastAsia="仿宋_GB2312" w:cs="Times New Roman"/>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hint="eastAsia"/>
        <w:sz w:val="28"/>
        <w:szCs w:val="28"/>
      </w:rPr>
    </w:pPr>
    <w:r>
      <w:rPr>
        <w:rStyle w:val="6"/>
        <w:rFonts w:hint="eastAsia"/>
        <w:sz w:val="28"/>
        <w:szCs w:val="28"/>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051FAE"/>
    <w:rsid w:val="0F7B02F4"/>
    <w:rsid w:val="0FE8454D"/>
    <w:rsid w:val="109F6DD2"/>
    <w:rsid w:val="116B30F0"/>
    <w:rsid w:val="13236B26"/>
    <w:rsid w:val="15EA2560"/>
    <w:rsid w:val="204B05F8"/>
    <w:rsid w:val="26AD3E24"/>
    <w:rsid w:val="2E6F1820"/>
    <w:rsid w:val="32043682"/>
    <w:rsid w:val="33935FAE"/>
    <w:rsid w:val="34733AF4"/>
    <w:rsid w:val="381E4F28"/>
    <w:rsid w:val="3BBA7AA0"/>
    <w:rsid w:val="3E8770EB"/>
    <w:rsid w:val="407B1783"/>
    <w:rsid w:val="429C3C8E"/>
    <w:rsid w:val="436724ED"/>
    <w:rsid w:val="44481963"/>
    <w:rsid w:val="45DB11A8"/>
    <w:rsid w:val="483A73C5"/>
    <w:rsid w:val="4C9C00C8"/>
    <w:rsid w:val="4F3A3A5E"/>
    <w:rsid w:val="4F5579DC"/>
    <w:rsid w:val="4F617A2B"/>
    <w:rsid w:val="506F56B2"/>
    <w:rsid w:val="51C56C38"/>
    <w:rsid w:val="54AD5139"/>
    <w:rsid w:val="555846C7"/>
    <w:rsid w:val="56A7023F"/>
    <w:rsid w:val="579D2DD8"/>
    <w:rsid w:val="59B07162"/>
    <w:rsid w:val="5D265BA5"/>
    <w:rsid w:val="5D293D56"/>
    <w:rsid w:val="5EE0577F"/>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商梓杰</cp:lastModifiedBy>
  <dcterms:modified xsi:type="dcterms:W3CDTF">2026-07-24T08:52:35Z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50C58CED391548A2B10BA66E45B58CF7</vt:lpwstr>
  </property>
</Properties>
</file>