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right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粤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府土审(授)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〔2026〕113号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right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  <w:t>广东省人民政府关于广州市天河区2024年度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0"/>
        <w:jc w:val="center"/>
        <w:textAlignment w:val="baseline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  <w:t>第二十五批次城市建设用地的批复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广州市人民政府：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9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你市关于申请广州市天河区2024年度第二十五批次城市建设用地的请示收悉，现批复如下：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9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一、同意你市天河区将3.0318公顷农用地转为建设用地并将其中2.9437公顷农民集体用地征收为国有，另征收0.0130公顷农民集体建设用地，使用0.0456公顷国有建设用地。上述批准建设用地3.0904公顷，由当地人民政府依法依规供应，用于城市建设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49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二、请你市人民政府按照《中华人民共和国土地管理法》有关规定，严格履行征地批后实施程序，及时足额支付补偿费用，落实被征地农民的社会保障等安置措施，妥善安排好被征地农民的生产和生活，保证其原有生活水平不降低，长远生计有保障。征地补偿安置不落实的，不得动工用地。你市相关不动产登记机构依此办理集体土地所有权注销或变更登记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三、严格按照国家有关规定缴纳新增建设用地土地有偿使用费。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center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广东省人民政府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center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 xml:space="preserve">                                                       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2026年6月29日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textAlignment w:val="baseline"/>
        <w:rPr>
          <w:rFonts w:hint="default" w:ascii="Times New Roman" w:hAnsi="Times New Roman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公开方式：主动公开</w:t>
      </w:r>
      <w:bookmarkStart w:id="0" w:name="_GoBack"/>
      <w:bookmarkEnd w:id="0"/>
    </w:p>
    <w:sectPr>
      <w:footerReference r:id="rId3" w:type="default"/>
      <w:pgSz w:w="11900" w:h="16830"/>
      <w:pgMar w:top="2098" w:right="1474" w:bottom="1984" w:left="1587" w:header="0" w:footer="106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auto"/>
      <w:ind w:left="4450"/>
      <w:rPr>
        <w:rFonts w:ascii="Arial" w:hAnsi="Arial" w:eastAsia="Arial" w:cs="Arial"/>
        <w:sz w:val="15"/>
        <w:szCs w:val="15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03D21B2"/>
    <w:rsid w:val="07247C28"/>
    <w:rsid w:val="16E66CA8"/>
    <w:rsid w:val="17AD77C6"/>
    <w:rsid w:val="18C9062F"/>
    <w:rsid w:val="1AD67034"/>
    <w:rsid w:val="29763EBB"/>
    <w:rsid w:val="2BA03472"/>
    <w:rsid w:val="35661288"/>
    <w:rsid w:val="37DF5322"/>
    <w:rsid w:val="3FCF3ECE"/>
    <w:rsid w:val="40251D40"/>
    <w:rsid w:val="4BD765E4"/>
    <w:rsid w:val="4CD6689C"/>
    <w:rsid w:val="55DC72ED"/>
    <w:rsid w:val="5763299B"/>
    <w:rsid w:val="5B3F7D02"/>
    <w:rsid w:val="5C2C0286"/>
    <w:rsid w:val="623655B2"/>
    <w:rsid w:val="6873723D"/>
    <w:rsid w:val="69A51678"/>
    <w:rsid w:val="6DCD40D3"/>
    <w:rsid w:val="74A569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459</Words>
  <Characters>499</Characters>
  <TotalTime>16</TotalTime>
  <ScaleCrop>false</ScaleCrop>
  <LinksUpToDate>false</LinksUpToDate>
  <CharactersWithSpaces>521</CharactersWithSpaces>
  <Application>WPS Office_11.8.2.8959_F1E327BC-269C-435d-A152-05C5408002CA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2026-08-04T15:07:00Z</dcterms:created>
  <dc:creator>adim</dc:creator>
  <cp:lastModifiedBy>Administrator</cp:lastModifiedBy>
  <dcterms:modified xsi:type="dcterms:W3CDTF">2026-08-04T07:30:45Z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2026-08-04T15:07:04Z</vt:filetime>
  </property>
  <property fmtid="{D5CDD505-2E9C-101B-9397-08002B2CF9AE}" pid="4" name="UsrData">
    <vt:lpwstr>6a718f9649203000203dadddwl</vt:lpwstr>
  </property>
  <property fmtid="{D5CDD505-2E9C-101B-9397-08002B2CF9AE}" pid="5" name="KSOTemplateDocerSaveRecord">
    <vt:lpwstr>eyJoZGlkIjoiOTc3M2Y5NzIzMDFlZjAyY2Q4Njk5ODkyYjFjNzBiNTQiLCJ1c2VySWQiOiI0NjY2MzQwNjEifQ==</vt:lpwstr>
  </property>
  <property fmtid="{D5CDD505-2E9C-101B-9397-08002B2CF9AE}" pid="6" name="KSOProductBuildVer">
    <vt:lpwstr>2052-11.8.2.8959</vt:lpwstr>
  </property>
  <property fmtid="{D5CDD505-2E9C-101B-9397-08002B2CF9AE}" pid="7" name="ICV">
    <vt:lpwstr>1F54C1B644864D538DAEF71176A9C6F1_12</vt:lpwstr>
  </property>
</Properties>
</file>