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2BFF2">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p>
    <w:p w14:paraId="5506D5D9">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p>
    <w:p w14:paraId="7F809C77">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p>
    <w:p w14:paraId="449ADEE8">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关于广州市花都区</w:t>
      </w:r>
      <w:r>
        <w:rPr>
          <w:rFonts w:hint="default" w:ascii="Times New Roman" w:hAnsi="Times New Roman" w:eastAsia="方正小标宋简体" w:cs="Times New Roman"/>
          <w:kern w:val="2"/>
          <w:sz w:val="44"/>
          <w:szCs w:val="44"/>
          <w:lang w:val="en-US" w:eastAsia="zh-CN"/>
        </w:rPr>
        <w:t>2025</w:t>
      </w:r>
      <w:r>
        <w:rPr>
          <w:rFonts w:hint="eastAsia" w:ascii="方正小标宋简体" w:hAnsi="方正小标宋简体" w:eastAsia="方正小标宋简体" w:cs="方正小标宋简体"/>
          <w:kern w:val="2"/>
          <w:sz w:val="44"/>
          <w:szCs w:val="44"/>
          <w:lang w:val="en-US" w:eastAsia="zh-CN"/>
        </w:rPr>
        <w:t>年度第一百一十一</w:t>
      </w:r>
    </w:p>
    <w:p w14:paraId="501A1DCF">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批次城镇建设用地（花都区秀全湖及</w:t>
      </w:r>
    </w:p>
    <w:p w14:paraId="3564EEE7">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周边基础设施更新改造项目）的</w:t>
      </w:r>
    </w:p>
    <w:p w14:paraId="2C8EA882">
      <w:pPr>
        <w:spacing w:before="0" w:line="600" w:lineRule="exact"/>
        <w:ind w:left="0" w:right="0" w:firstLine="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征地补偿安置方案</w:t>
      </w:r>
    </w:p>
    <w:p w14:paraId="470FBD40">
      <w:pPr>
        <w:spacing w:before="0" w:line="600" w:lineRule="exact"/>
        <w:rPr>
          <w:rFonts w:ascii="Adobe 黑体 Std R" w:hAnsi="Adobe 黑体 Std R" w:eastAsia="Adobe 黑体 Std R" w:cs="Adobe 黑体 Std R"/>
          <w:kern w:val="2"/>
          <w:sz w:val="34"/>
          <w:szCs w:val="34"/>
        </w:rPr>
      </w:pPr>
    </w:p>
    <w:p w14:paraId="29BC23BE">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为实施广州市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kern w:val="2"/>
          <w:sz w:val="32"/>
          <w:szCs w:val="32"/>
        </w:rPr>
        <w:t>区</w:t>
      </w:r>
      <w:r>
        <w:rPr>
          <w:rFonts w:hint="eastAsia" w:ascii="仿宋_GB2312" w:hAnsi="仿宋_GB2312" w:eastAsia="仿宋_GB2312" w:cs="仿宋_GB2312"/>
          <w:spacing w:val="0"/>
          <w:kern w:val="2"/>
          <w:sz w:val="32"/>
          <w:szCs w:val="32"/>
          <w:lang w:val="en-US" w:eastAsia="zh-CN"/>
        </w:rPr>
        <w:t>花城街、狮岭</w:t>
      </w:r>
      <w:r>
        <w:rPr>
          <w:rFonts w:hint="eastAsia" w:ascii="仿宋_GB2312" w:hAnsi="仿宋_GB2312" w:eastAsia="仿宋_GB2312" w:cs="仿宋_GB2312"/>
          <w:kern w:val="2"/>
          <w:sz w:val="32"/>
          <w:szCs w:val="32"/>
        </w:rPr>
        <w:t>镇建设规划，完善城市功</w:t>
      </w:r>
      <w:r>
        <w:rPr>
          <w:rFonts w:hint="eastAsia" w:ascii="仿宋_GB2312" w:hAnsi="仿宋_GB2312" w:eastAsia="仿宋_GB2312" w:cs="仿宋_GB2312"/>
          <w:spacing w:val="0"/>
          <w:kern w:val="2"/>
          <w:sz w:val="32"/>
          <w:szCs w:val="32"/>
        </w:rPr>
        <w:t>能</w:t>
      </w:r>
      <w:r>
        <w:rPr>
          <w:rFonts w:hint="eastAsia" w:ascii="仿宋_GB2312" w:hAnsi="仿宋_GB2312" w:eastAsia="仿宋_GB2312" w:cs="仿宋_GB2312"/>
          <w:spacing w:val="0"/>
          <w:kern w:val="2"/>
          <w:sz w:val="32"/>
          <w:szCs w:val="32"/>
          <w:lang w:eastAsia="zh-CN"/>
        </w:rPr>
        <w:t>，</w:t>
      </w:r>
      <w:r>
        <w:rPr>
          <w:rFonts w:hint="eastAsia" w:ascii="仿宋_GB2312" w:hAnsi="仿宋_GB2312" w:eastAsia="仿宋_GB2312" w:cs="仿宋_GB2312"/>
          <w:spacing w:val="0"/>
          <w:kern w:val="2"/>
          <w:sz w:val="32"/>
          <w:szCs w:val="32"/>
        </w:rPr>
        <w:t>改善城市环境，促进经济、文化发展，广州市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区人民政府拟征收</w:t>
      </w:r>
      <w:r>
        <w:rPr>
          <w:rFonts w:hint="eastAsia" w:ascii="仿宋_GB2312" w:hAnsi="仿宋_GB2312" w:eastAsia="仿宋_GB2312" w:cs="仿宋_GB2312"/>
          <w:spacing w:val="0"/>
          <w:kern w:val="2"/>
          <w:sz w:val="32"/>
          <w:szCs w:val="32"/>
          <w:lang w:eastAsia="zh-CN"/>
        </w:rPr>
        <w:t>该区</w:t>
      </w:r>
      <w:r>
        <w:rPr>
          <w:rFonts w:hint="eastAsia" w:ascii="仿宋_GB2312" w:hAnsi="仿宋_GB2312" w:eastAsia="仿宋_GB2312" w:cs="仿宋_GB2312"/>
          <w:spacing w:val="0"/>
          <w:kern w:val="2"/>
          <w:sz w:val="32"/>
          <w:szCs w:val="32"/>
          <w:lang w:val="en-US" w:eastAsia="zh-CN"/>
        </w:rPr>
        <w:t>花城街杨二</w:t>
      </w:r>
      <w:r>
        <w:rPr>
          <w:rFonts w:hint="eastAsia" w:ascii="仿宋_GB2312" w:hAnsi="仿宋_GB2312" w:eastAsia="仿宋_GB2312" w:cs="仿宋_GB2312"/>
          <w:spacing w:val="0"/>
          <w:kern w:val="2"/>
          <w:sz w:val="32"/>
          <w:szCs w:val="32"/>
          <w:lang w:eastAsia="zh-CN"/>
        </w:rPr>
        <w:t>村经济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1.0240</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w:t>
      </w:r>
      <w:r>
        <w:rPr>
          <w:rFonts w:hint="eastAsia" w:ascii="仿宋_GB2312" w:hAnsi="仿宋_GB2312" w:eastAsia="仿宋_GB2312" w:cs="仿宋_GB2312"/>
          <w:spacing w:val="0"/>
          <w:kern w:val="2"/>
          <w:sz w:val="32"/>
          <w:szCs w:val="32"/>
          <w:lang w:val="en-US" w:eastAsia="zh-CN"/>
        </w:rPr>
        <w:t>狮岭镇合成</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lang w:val="en-US" w:eastAsia="zh-CN"/>
        </w:rPr>
        <w:t>新民</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lang w:val="en-US" w:eastAsia="zh-CN"/>
        </w:rPr>
        <w:t>新民村第九经济合作社、新民村第十经济合作社、新扬经济联合社、新扬村罗洪祥经济合作社、新扬村向西屋经济合作社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16.3508</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，面积合计</w:t>
      </w:r>
      <w:r>
        <w:rPr>
          <w:rFonts w:hint="eastAsia" w:ascii="Times New Roman" w:hAnsi="Times New Roman" w:eastAsia="仿宋_GB2312" w:cs="Times New Roman"/>
          <w:kern w:val="2"/>
          <w:sz w:val="32"/>
          <w:szCs w:val="32"/>
          <w:lang w:val="en-US" w:eastAsia="zh-CN"/>
        </w:rPr>
        <w:t>17.3748公顷。</w:t>
      </w:r>
      <w:r>
        <w:rPr>
          <w:rFonts w:hint="eastAsia" w:ascii="仿宋_GB2312" w:hAnsi="仿宋_GB2312" w:eastAsia="仿宋_GB2312" w:cs="仿宋_GB2312"/>
          <w:kern w:val="2"/>
          <w:sz w:val="32"/>
          <w:szCs w:val="32"/>
        </w:rPr>
        <w:t>根据《中华人民共和国土地管理法》第二条、第四十五条、第四十七条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《中华人民共和国土地管理法实施条例》第二十七条、第二十八条，以及《广东省</w:t>
      </w:r>
      <w:r>
        <w:rPr>
          <w:rFonts w:hint="eastAsia" w:ascii="仿宋_GB2312" w:hAnsi="仿宋_GB2312" w:eastAsia="仿宋_GB2312" w:cs="仿宋_GB2312"/>
          <w:spacing w:val="0"/>
          <w:kern w:val="2"/>
          <w:sz w:val="32"/>
          <w:szCs w:val="32"/>
        </w:rPr>
        <w:t>土地管理条例》第三十条等规定，结合</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区的征收农用地</w:t>
      </w:r>
      <w:r>
        <w:rPr>
          <w:rFonts w:hint="eastAsia" w:ascii="仿宋_GB2312" w:hAnsi="仿宋_GB2312"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ascii="仿宋_GB2312" w:hAnsi="仿宋_GB2312" w:eastAsia="仿宋_GB2312" w:cs="仿宋_GB2312"/>
          <w:spacing w:val="0"/>
          <w:kern w:val="2"/>
          <w:sz w:val="32"/>
          <w:szCs w:val="32"/>
          <w:lang w:val="en-US" w:eastAsia="zh-CN"/>
        </w:rPr>
        <w:t>花城街杨二</w:t>
      </w:r>
      <w:r>
        <w:rPr>
          <w:rFonts w:hint="eastAsia" w:ascii="仿宋_GB2312" w:hAnsi="仿宋_GB2312" w:eastAsia="仿宋_GB2312" w:cs="仿宋_GB2312"/>
          <w:spacing w:val="0"/>
          <w:kern w:val="2"/>
          <w:sz w:val="32"/>
          <w:szCs w:val="32"/>
          <w:lang w:eastAsia="zh-CN"/>
        </w:rPr>
        <w:t>村经济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Times New Roman" w:hAnsi="Times New Roman" w:eastAsia="仿宋_GB2312" w:cs="Times New Roman"/>
          <w:kern w:val="2"/>
          <w:sz w:val="32"/>
          <w:szCs w:val="32"/>
          <w:lang w:eastAsia="zh-CN"/>
        </w:rPr>
        <w:t>、</w:t>
      </w:r>
      <w:r>
        <w:rPr>
          <w:rFonts w:hint="eastAsia" w:ascii="仿宋_GB2312" w:hAnsi="仿宋_GB2312" w:eastAsia="仿宋_GB2312" w:cs="仿宋_GB2312"/>
          <w:spacing w:val="0"/>
          <w:kern w:val="2"/>
          <w:sz w:val="32"/>
          <w:szCs w:val="32"/>
          <w:lang w:val="en-US" w:eastAsia="zh-CN"/>
        </w:rPr>
        <w:t>狮岭镇合成</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lang w:val="en-US" w:eastAsia="zh-CN"/>
        </w:rPr>
        <w:t>新民</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lang w:val="en-US" w:eastAsia="zh-CN"/>
        </w:rPr>
        <w:t>新民村第九经济合作社、新民村第十经济合作社、新扬经济联合社、新扬村罗洪祥经济合作社、新扬村向西屋经济合作社</w:t>
      </w:r>
      <w:r>
        <w:rPr>
          <w:rFonts w:hint="default" w:ascii="Times New Roman" w:hAnsi="Times New Roman" w:eastAsia="仿宋_GB2312" w:cs="Times New Roman"/>
          <w:kern w:val="2"/>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w:t>
      </w:r>
      <w:r>
        <w:rPr>
          <w:rFonts w:hint="default" w:ascii="Times New Roman" w:hAnsi="Times New Roman" w:eastAsia="仿宋_GB2312" w:cs="Times New Roman"/>
          <w:kern w:val="2"/>
          <w:sz w:val="32"/>
          <w:szCs w:val="32"/>
          <w:lang w:val="en-US" w:eastAsia="zh-CN" w:bidi="ar"/>
        </w:rPr>
        <w:t>由政府组织实施的能源、交通、水利、通信、邮政等基础设施建设需要用地</w:t>
      </w:r>
      <w:r>
        <w:rPr>
          <w:rFonts w:hint="default" w:ascii="Times New Roman" w:hAnsi="Times New Roman" w:eastAsia="仿宋_GB2312" w:cs="Times New Roman"/>
          <w:color w:val="auto"/>
          <w:kern w:val="2"/>
          <w:sz w:val="32"/>
          <w:szCs w:val="32"/>
          <w:highlight w:val="none"/>
          <w:lang w:val="en-US" w:eastAsia="zh-CN" w:bidi="ar"/>
        </w:rPr>
        <w:t>的</w:t>
      </w:r>
      <w:r>
        <w:rPr>
          <w:rFonts w:hint="eastAsia" w:ascii="Times New Roman" w:hAnsi="Times New Roman" w:eastAsia="仿宋_GB2312" w:cs="Times New Roman"/>
          <w:color w:val="auto"/>
          <w:kern w:val="2"/>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rPr>
        <w:t>拟征</w:t>
      </w:r>
      <w:r>
        <w:rPr>
          <w:rFonts w:hint="default" w:ascii="Times New Roman" w:hAnsi="Times New Roman" w:eastAsia="仿宋_GB2312" w:cs="Times New Roman"/>
          <w:kern w:val="2"/>
          <w:sz w:val="32"/>
          <w:szCs w:val="32"/>
          <w:highlight w:val="none"/>
        </w:rPr>
        <w:t>收广州市花都区</w:t>
      </w:r>
      <w:r>
        <w:rPr>
          <w:rFonts w:hint="eastAsia" w:ascii="Times New Roman" w:hAnsi="Times New Roman" w:eastAsia="仿宋_GB2312" w:cs="Times New Roman"/>
          <w:kern w:val="2"/>
          <w:sz w:val="32"/>
          <w:szCs w:val="32"/>
          <w:lang w:val="en-US" w:eastAsia="zh-CN"/>
        </w:rPr>
        <w:t>花城街杨二</w:t>
      </w:r>
      <w:r>
        <w:rPr>
          <w:rFonts w:hint="default" w:ascii="Times New Roman" w:hAnsi="Times New Roman" w:eastAsia="仿宋_GB2312" w:cs="Times New Roman"/>
          <w:kern w:val="2"/>
          <w:sz w:val="32"/>
          <w:szCs w:val="32"/>
        </w:rPr>
        <w:t>村经济</w:t>
      </w:r>
      <w:r>
        <w:rPr>
          <w:rFonts w:hint="eastAsia" w:ascii="Times New Roman" w:hAnsi="Times New Roman" w:eastAsia="仿宋_GB2312" w:cs="Times New Roman"/>
          <w:kern w:val="2"/>
          <w:sz w:val="32"/>
          <w:szCs w:val="32"/>
          <w:lang w:val="en-US" w:eastAsia="zh-CN"/>
        </w:rPr>
        <w:t>联合</w:t>
      </w:r>
      <w:r>
        <w:rPr>
          <w:rFonts w:hint="default" w:ascii="Times New Roman" w:hAnsi="Times New Roman" w:eastAsia="仿宋_GB2312" w:cs="Times New Roman"/>
          <w:kern w:val="2"/>
          <w:sz w:val="32"/>
          <w:szCs w:val="32"/>
        </w:rPr>
        <w:t>社属下的集体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1.0240</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15.3600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0.5929</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8.8935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耕地；建设用地</w:t>
      </w:r>
      <w:r>
        <w:rPr>
          <w:rFonts w:hint="eastAsia" w:ascii="Times New Roman" w:hAnsi="Times New Roman" w:eastAsia="仿宋_GB2312" w:cs="Times New Roman"/>
          <w:kern w:val="2"/>
          <w:sz w:val="32"/>
          <w:szCs w:val="32"/>
          <w:lang w:val="en-US" w:eastAsia="zh-CN"/>
        </w:rPr>
        <w:t>0.4311</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6.4665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40334FC2">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rPr>
        <w:t>2、</w:t>
      </w:r>
      <w:r>
        <w:rPr>
          <w:rFonts w:hint="default" w:ascii="Times New Roman" w:hAnsi="Times New Roman" w:eastAsia="仿宋_GB2312" w:cs="Times New Roman"/>
          <w:kern w:val="2"/>
          <w:sz w:val="32"/>
          <w:szCs w:val="32"/>
        </w:rPr>
        <w:t>拟征</w:t>
      </w:r>
      <w:r>
        <w:rPr>
          <w:rFonts w:hint="default" w:ascii="Times New Roman" w:hAnsi="Times New Roman" w:eastAsia="仿宋_GB2312" w:cs="Times New Roman"/>
          <w:kern w:val="2"/>
          <w:sz w:val="32"/>
          <w:szCs w:val="32"/>
          <w:highlight w:val="none"/>
        </w:rPr>
        <w:t>收广州市花都区</w:t>
      </w:r>
      <w:r>
        <w:rPr>
          <w:rFonts w:hint="eastAsia" w:ascii="仿宋_GB2312" w:hAnsi="仿宋_GB2312" w:eastAsia="仿宋_GB2312" w:cs="仿宋_GB2312"/>
          <w:spacing w:val="0"/>
          <w:kern w:val="2"/>
          <w:sz w:val="32"/>
          <w:szCs w:val="32"/>
          <w:lang w:val="en-US" w:eastAsia="zh-CN"/>
        </w:rPr>
        <w:t>狮岭镇合成</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0.2862</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4.2930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0.2861</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4.2915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耕地；建设用地</w:t>
      </w:r>
      <w:r>
        <w:rPr>
          <w:rFonts w:hint="eastAsia" w:ascii="Times New Roman" w:hAnsi="Times New Roman" w:eastAsia="仿宋_GB2312" w:cs="Times New Roman"/>
          <w:kern w:val="2"/>
          <w:sz w:val="32"/>
          <w:szCs w:val="32"/>
          <w:lang w:val="en-US" w:eastAsia="zh-CN"/>
        </w:rPr>
        <w:t>0.0001</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0.0015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3FB2E2A9">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rPr>
        <w:t>3、</w:t>
      </w:r>
      <w:r>
        <w:rPr>
          <w:rFonts w:hint="default" w:ascii="Times New Roman" w:hAnsi="Times New Roman" w:eastAsia="仿宋_GB2312" w:cs="Times New Roman"/>
          <w:kern w:val="2"/>
          <w:sz w:val="32"/>
          <w:szCs w:val="32"/>
        </w:rPr>
        <w:t>拟征</w:t>
      </w:r>
      <w:r>
        <w:rPr>
          <w:rFonts w:hint="default" w:ascii="Times New Roman" w:hAnsi="Times New Roman" w:eastAsia="仿宋_GB2312" w:cs="Times New Roman"/>
          <w:kern w:val="2"/>
          <w:sz w:val="32"/>
          <w:szCs w:val="32"/>
          <w:highlight w:val="none"/>
        </w:rPr>
        <w:t>收广州市花都区</w:t>
      </w:r>
      <w:r>
        <w:rPr>
          <w:rFonts w:hint="eastAsia" w:ascii="仿宋_GB2312" w:hAnsi="仿宋_GB2312" w:eastAsia="仿宋_GB2312" w:cs="仿宋_GB2312"/>
          <w:spacing w:val="0"/>
          <w:kern w:val="2"/>
          <w:sz w:val="32"/>
          <w:szCs w:val="32"/>
          <w:lang w:val="en-US" w:eastAsia="zh-CN"/>
        </w:rPr>
        <w:t>狮岭镇</w:t>
      </w:r>
      <w:r>
        <w:rPr>
          <w:rFonts w:hint="eastAsia" w:ascii="Times New Roman" w:hAnsi="Times New Roman" w:eastAsia="仿宋_GB2312" w:cs="Times New Roman"/>
          <w:kern w:val="2"/>
          <w:sz w:val="32"/>
          <w:szCs w:val="32"/>
          <w:lang w:val="en-US" w:eastAsia="zh-CN"/>
        </w:rPr>
        <w:t>新民</w:t>
      </w:r>
      <w:r>
        <w:rPr>
          <w:rFonts w:hint="default" w:ascii="Times New Roman" w:hAnsi="Times New Roman" w:eastAsia="仿宋_GB2312" w:cs="Times New Roman"/>
          <w:kern w:val="2"/>
          <w:sz w:val="32"/>
          <w:szCs w:val="32"/>
        </w:rPr>
        <w:t>经济</w:t>
      </w:r>
      <w:r>
        <w:rPr>
          <w:rFonts w:hint="eastAsia" w:ascii="Times New Roman" w:hAnsi="Times New Roman" w:eastAsia="仿宋_GB2312" w:cs="Times New Roman"/>
          <w:kern w:val="2"/>
          <w:sz w:val="32"/>
          <w:szCs w:val="32"/>
          <w:lang w:val="en-US" w:eastAsia="zh-CN"/>
        </w:rPr>
        <w:t>联合</w:t>
      </w:r>
      <w:r>
        <w:rPr>
          <w:rFonts w:hint="default" w:ascii="Times New Roman" w:hAnsi="Times New Roman" w:eastAsia="仿宋_GB2312" w:cs="Times New Roman"/>
          <w:kern w:val="2"/>
          <w:sz w:val="32"/>
          <w:szCs w:val="32"/>
        </w:rPr>
        <w:t>社</w:t>
      </w:r>
      <w:r>
        <w:rPr>
          <w:rFonts w:hint="eastAsia" w:ascii="Times New Roman" w:hAnsi="Times New Roman" w:eastAsia="仿宋_GB2312" w:cs="Times New Roman"/>
          <w:kern w:val="2"/>
          <w:sz w:val="32"/>
          <w:szCs w:val="32"/>
          <w:lang w:eastAsia="zh-CN"/>
        </w:rPr>
        <w:t>、</w:t>
      </w:r>
      <w:r>
        <w:rPr>
          <w:rFonts w:hint="eastAsia" w:ascii="仿宋_GB2312" w:hAnsi="仿宋_GB2312" w:eastAsia="仿宋_GB2312" w:cs="仿宋_GB2312"/>
          <w:spacing w:val="0"/>
          <w:kern w:val="2"/>
          <w:sz w:val="32"/>
          <w:szCs w:val="32"/>
          <w:lang w:val="en-US" w:eastAsia="zh-CN"/>
        </w:rPr>
        <w:t>新民村第九经济合作社、新民村第十经济合作社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9.4</w:t>
      </w:r>
      <w:r>
        <w:rPr>
          <w:rFonts w:hint="eastAsia" w:cs="Times New Roman"/>
          <w:kern w:val="2"/>
          <w:sz w:val="32"/>
          <w:szCs w:val="32"/>
          <w:lang w:val="en-US" w:eastAsia="zh-CN"/>
        </w:rPr>
        <w:t>588</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14</w:t>
      </w:r>
      <w:r>
        <w:rPr>
          <w:rFonts w:hint="eastAsia" w:cs="Times New Roman"/>
          <w:kern w:val="2"/>
          <w:sz w:val="32"/>
          <w:szCs w:val="32"/>
          <w:lang w:val="en-US" w:eastAsia="zh-CN"/>
        </w:rPr>
        <w:t>1.8820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8.</w:t>
      </w:r>
      <w:r>
        <w:rPr>
          <w:rFonts w:hint="eastAsia" w:cs="Times New Roman"/>
          <w:kern w:val="2"/>
          <w:sz w:val="32"/>
          <w:szCs w:val="32"/>
          <w:highlight w:val="none"/>
          <w:lang w:val="en-US" w:eastAsia="zh-CN"/>
        </w:rPr>
        <w:t>2340</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12</w:t>
      </w:r>
      <w:r>
        <w:rPr>
          <w:rFonts w:hint="eastAsia" w:cs="Times New Roman"/>
          <w:kern w:val="2"/>
          <w:sz w:val="32"/>
          <w:szCs w:val="32"/>
          <w:lang w:val="en-US" w:eastAsia="zh-CN"/>
        </w:rPr>
        <w:t>3.5100</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default" w:ascii="Times New Roman" w:hAnsi="Times New Roman" w:eastAsia="仿宋_GB2312" w:cs="Times New Roman"/>
          <w:kern w:val="2"/>
          <w:sz w:val="32"/>
          <w:szCs w:val="32"/>
        </w:rPr>
        <w:t>耕地</w:t>
      </w:r>
      <w:r>
        <w:rPr>
          <w:rFonts w:hint="eastAsia" w:ascii="Times New Roman" w:hAnsi="Times New Roman" w:eastAsia="仿宋_GB2312" w:cs="Times New Roman"/>
          <w:kern w:val="2"/>
          <w:sz w:val="32"/>
          <w:szCs w:val="32"/>
          <w:lang w:val="en-US" w:eastAsia="zh-CN"/>
        </w:rPr>
        <w:t>0.0043公顷（</w:t>
      </w:r>
      <w:r>
        <w:rPr>
          <w:rFonts w:hint="eastAsia" w:cs="Times New Roman"/>
          <w:kern w:val="2"/>
          <w:sz w:val="32"/>
          <w:szCs w:val="32"/>
          <w:lang w:val="en-US" w:eastAsia="zh-CN"/>
        </w:rPr>
        <w:t>0.0645</w:t>
      </w:r>
      <w:r>
        <w:rPr>
          <w:rFonts w:hint="eastAsia"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rPr>
        <w:t>；建设用地</w:t>
      </w:r>
      <w:r>
        <w:rPr>
          <w:rFonts w:hint="eastAsia" w:ascii="Times New Roman" w:hAnsi="Times New Roman" w:eastAsia="仿宋_GB2312" w:cs="Times New Roman"/>
          <w:kern w:val="2"/>
          <w:sz w:val="32"/>
          <w:szCs w:val="32"/>
          <w:lang w:val="en-US" w:eastAsia="zh-CN"/>
        </w:rPr>
        <w:t>1.0</w:t>
      </w:r>
      <w:r>
        <w:rPr>
          <w:rFonts w:hint="eastAsia" w:cs="Times New Roman"/>
          <w:kern w:val="2"/>
          <w:sz w:val="32"/>
          <w:szCs w:val="32"/>
          <w:lang w:val="en-US" w:eastAsia="zh-CN"/>
        </w:rPr>
        <w:t>822</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16.</w:t>
      </w:r>
      <w:r>
        <w:rPr>
          <w:rFonts w:hint="eastAsia" w:cs="Times New Roman"/>
          <w:kern w:val="2"/>
          <w:sz w:val="32"/>
          <w:szCs w:val="32"/>
          <w:lang w:val="en-US" w:eastAsia="zh-CN"/>
        </w:rPr>
        <w:t>2330</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；未利用地</w:t>
      </w:r>
      <w:r>
        <w:rPr>
          <w:rFonts w:hint="eastAsia" w:ascii="Times New Roman" w:hAnsi="Times New Roman" w:eastAsia="仿宋_GB2312" w:cs="Times New Roman"/>
          <w:kern w:val="2"/>
          <w:sz w:val="32"/>
          <w:szCs w:val="32"/>
          <w:lang w:val="en-US" w:eastAsia="zh-CN"/>
        </w:rPr>
        <w:t>0.</w:t>
      </w:r>
      <w:r>
        <w:rPr>
          <w:rFonts w:hint="eastAsia" w:cs="Times New Roman"/>
          <w:kern w:val="2"/>
          <w:sz w:val="32"/>
          <w:szCs w:val="32"/>
          <w:lang w:val="en-US" w:eastAsia="zh-CN"/>
        </w:rPr>
        <w:t>1426</w:t>
      </w:r>
      <w:r>
        <w:rPr>
          <w:rFonts w:hint="eastAsia" w:ascii="Times New Roman" w:hAnsi="Times New Roman" w:eastAsia="仿宋_GB2312" w:cs="Times New Roman"/>
          <w:kern w:val="2"/>
          <w:sz w:val="32"/>
          <w:szCs w:val="32"/>
          <w:lang w:val="en-US" w:eastAsia="zh-CN"/>
        </w:rPr>
        <w:t>公顷（</w:t>
      </w:r>
      <w:r>
        <w:rPr>
          <w:rFonts w:hint="eastAsia" w:cs="Times New Roman"/>
          <w:kern w:val="2"/>
          <w:sz w:val="32"/>
          <w:szCs w:val="32"/>
          <w:lang w:val="en-US" w:eastAsia="zh-CN"/>
        </w:rPr>
        <w:t>2.1390</w:t>
      </w:r>
      <w:r>
        <w:rPr>
          <w:rFonts w:hint="eastAsia"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p>
    <w:p w14:paraId="615E413B">
      <w:pPr>
        <w:spacing w:line="600" w:lineRule="exact"/>
        <w:ind w:firstLine="634" w:firstLineChars="200"/>
        <w:jc w:val="both"/>
        <w:rPr>
          <w:rFonts w:hint="default"/>
          <w:kern w:val="2"/>
          <w:lang w:eastAsia="zh-CN"/>
        </w:rPr>
      </w:pPr>
      <w:r>
        <w:rPr>
          <w:rFonts w:hint="eastAsia" w:ascii="Times New Roman" w:hAnsi="Times New Roman" w:eastAsia="仿宋_GB2312" w:cs="Times New Roman"/>
          <w:kern w:val="2"/>
          <w:sz w:val="32"/>
          <w:szCs w:val="32"/>
          <w:lang w:val="en-US" w:eastAsia="zh-CN"/>
        </w:rPr>
        <w:t>4、</w:t>
      </w:r>
      <w:r>
        <w:rPr>
          <w:rFonts w:hint="default" w:ascii="Times New Roman" w:hAnsi="Times New Roman" w:eastAsia="仿宋_GB2312" w:cs="Times New Roman"/>
          <w:kern w:val="2"/>
          <w:sz w:val="32"/>
          <w:szCs w:val="32"/>
        </w:rPr>
        <w:t>拟征</w:t>
      </w:r>
      <w:r>
        <w:rPr>
          <w:rFonts w:hint="default" w:ascii="Times New Roman" w:hAnsi="Times New Roman" w:eastAsia="仿宋_GB2312" w:cs="Times New Roman"/>
          <w:kern w:val="2"/>
          <w:sz w:val="32"/>
          <w:szCs w:val="32"/>
          <w:highlight w:val="none"/>
        </w:rPr>
        <w:t>收广州市花都区</w:t>
      </w:r>
      <w:r>
        <w:rPr>
          <w:rFonts w:hint="eastAsia" w:ascii="Times New Roman" w:hAnsi="Times New Roman" w:eastAsia="仿宋_GB2312" w:cs="Times New Roman"/>
          <w:kern w:val="2"/>
          <w:sz w:val="32"/>
          <w:szCs w:val="32"/>
          <w:lang w:val="en-US" w:eastAsia="zh-CN"/>
        </w:rPr>
        <w:t>狮岭镇</w:t>
      </w:r>
      <w:r>
        <w:rPr>
          <w:rFonts w:hint="eastAsia" w:ascii="仿宋_GB2312" w:hAnsi="仿宋_GB2312" w:eastAsia="仿宋_GB2312" w:cs="仿宋_GB2312"/>
          <w:spacing w:val="0"/>
          <w:kern w:val="2"/>
          <w:sz w:val="32"/>
          <w:szCs w:val="32"/>
          <w:lang w:val="en-US" w:eastAsia="zh-CN"/>
        </w:rPr>
        <w:t>新扬经济联合社、新扬村罗洪祥经济合作社、新扬村向西屋经济合作社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6.6058</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99.0870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5.5633</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83.4495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default" w:ascii="Times New Roman" w:hAnsi="Times New Roman" w:eastAsia="仿宋_GB2312" w:cs="Times New Roman"/>
          <w:kern w:val="2"/>
          <w:sz w:val="32"/>
          <w:szCs w:val="32"/>
        </w:rPr>
        <w:t>耕地</w:t>
      </w:r>
      <w:r>
        <w:rPr>
          <w:rFonts w:hint="eastAsia" w:ascii="Times New Roman" w:hAnsi="Times New Roman" w:eastAsia="仿宋_GB2312" w:cs="Times New Roman"/>
          <w:kern w:val="2"/>
          <w:sz w:val="32"/>
          <w:szCs w:val="32"/>
          <w:lang w:val="en-US" w:eastAsia="zh-CN"/>
        </w:rPr>
        <w:t>0.3987公顷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5.9805</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；建设用地</w:t>
      </w:r>
      <w:r>
        <w:rPr>
          <w:rFonts w:hint="eastAsia" w:ascii="Times New Roman" w:hAnsi="Times New Roman" w:eastAsia="仿宋_GB2312" w:cs="Times New Roman"/>
          <w:kern w:val="2"/>
          <w:sz w:val="32"/>
          <w:szCs w:val="32"/>
          <w:lang w:val="en-US" w:eastAsia="zh-CN"/>
        </w:rPr>
        <w:t>1.0425</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15.6375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highlight w:val="none"/>
          <w:lang w:val="en-US" w:eastAsia="zh-CN"/>
        </w:rPr>
        <w:t>花城街的</w:t>
      </w:r>
      <w:r>
        <w:rPr>
          <w:rFonts w:hint="eastAsia" w:ascii="Times New Roman" w:hAnsi="Times New Roman" w:eastAsia="仿宋_GB2312" w:cs="Times New Roman"/>
          <w:kern w:val="2"/>
          <w:sz w:val="32"/>
          <w:szCs w:val="32"/>
          <w:highlight w:val="none"/>
          <w:lang w:eastAsia="zh-CN"/>
        </w:rPr>
        <w:t>土地补偿标准为</w:t>
      </w:r>
      <w:r>
        <w:rPr>
          <w:rFonts w:hint="eastAsia" w:ascii="Times New Roman" w:hAnsi="Times New Roman" w:eastAsia="仿宋_GB2312" w:cs="Times New Roman"/>
          <w:kern w:val="2"/>
          <w:sz w:val="32"/>
          <w:szCs w:val="32"/>
          <w:highlight w:val="none"/>
          <w:lang w:val="en-US" w:eastAsia="zh-CN"/>
        </w:rPr>
        <w:t>120万元/公顷，安置补助标准为120万元/公顷；狮岭镇的</w:t>
      </w:r>
      <w:r>
        <w:rPr>
          <w:rFonts w:hint="eastAsia" w:ascii="Times New Roman" w:hAnsi="Times New Roman" w:eastAsia="仿宋_GB2312" w:cs="Times New Roman"/>
          <w:kern w:val="2"/>
          <w:sz w:val="32"/>
          <w:szCs w:val="32"/>
          <w:highlight w:val="none"/>
          <w:lang w:eastAsia="zh-CN"/>
        </w:rPr>
        <w:t>土地补偿标准为</w:t>
      </w:r>
      <w:r>
        <w:rPr>
          <w:rFonts w:hint="eastAsia" w:ascii="Times New Roman" w:hAnsi="Times New Roman" w:eastAsia="仿宋_GB2312" w:cs="Times New Roman"/>
          <w:kern w:val="2"/>
          <w:sz w:val="32"/>
          <w:szCs w:val="32"/>
          <w:highlight w:val="none"/>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农村村民住宅补偿</w:t>
      </w:r>
      <w:r>
        <w:rPr>
          <w:rFonts w:hint="eastAsia" w:ascii="Times New Roman" w:hAnsi="Times New Roman" w:eastAsia="仿宋_GB2312" w:cs="Times New Roman"/>
          <w:b w:val="0"/>
          <w:bCs/>
          <w:snapToGrid/>
          <w:color w:val="auto"/>
          <w:spacing w:val="0"/>
          <w:kern w:val="2"/>
          <w:sz w:val="32"/>
          <w:szCs w:val="32"/>
          <w:highlight w:val="none"/>
          <w:lang w:val="en-US" w:eastAsia="zh-CN"/>
        </w:rPr>
        <w:t>。</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eastAsia" w:ascii="Times New Roman" w:hAnsi="Times New Roman" w:eastAsia="仿宋_GB2312" w:cs="Times New Roman"/>
          <w:color w:val="auto"/>
          <w:kern w:val="2"/>
          <w:sz w:val="32"/>
          <w:szCs w:val="32"/>
          <w:highlight w:val="none"/>
          <w:lang w:val="en-US" w:eastAsia="zh-CN"/>
        </w:rPr>
        <w:t>青苗及其他地上附着物补偿按照《广州市花都区人民政府关于公布实施广州市花都区征收农村村民住宅、其他地上附着物以及青苗补偿费用标准的公告》（花府规〔2025</w:t>
      </w:r>
      <w:r>
        <w:rPr>
          <w:rFonts w:hint="eastAsia" w:ascii="仿宋_GB2312" w:hAnsi="仿宋_GB2312" w:eastAsia="仿宋_GB2312" w:cs="仿宋_GB2312"/>
          <w:color w:val="auto"/>
          <w:kern w:val="2"/>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rPr>
        <w:t>3号）</w:t>
      </w:r>
      <w:r>
        <w:rPr>
          <w:rFonts w:hint="eastAsia" w:eastAsia="仿宋_GB2312"/>
          <w:color w:val="auto"/>
          <w:kern w:val="2"/>
          <w:sz w:val="32"/>
          <w:highlight w:val="none"/>
        </w:rPr>
        <w:t>的规定执行</w:t>
      </w:r>
      <w:r>
        <w:rPr>
          <w:rFonts w:hint="eastAsia" w:ascii="Times New Roman" w:hAnsi="Times New Roman" w:eastAsia="仿宋_GB2312" w:cs="Times New Roman"/>
          <w:color w:val="auto"/>
          <w:kern w:val="2"/>
          <w:sz w:val="32"/>
          <w:szCs w:val="32"/>
          <w:highlight w:val="none"/>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color w:val="auto"/>
          <w:kern w:val="2"/>
          <w:sz w:val="32"/>
          <w:szCs w:val="32"/>
          <w:highlight w:val="yellow"/>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highlight w:val="none"/>
          <w:lang w:val="en-US" w:eastAsia="zh-CN" w:bidi="ar"/>
        </w:rPr>
        <w:t>根据</w:t>
      </w:r>
      <w:r>
        <w:rPr>
          <w:rFonts w:hint="default" w:ascii="Times New Roman" w:hAnsi="Times New Roman" w:eastAsia="仿宋_GB2312" w:cs="Times New Roman"/>
          <w:bCs/>
          <w:color w:val="auto"/>
          <w:kern w:val="2"/>
          <w:sz w:val="32"/>
          <w:szCs w:val="32"/>
          <w:highlight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highlight w:val="none"/>
          <w:lang w:val="en-US" w:eastAsia="zh-CN" w:bidi="ar"/>
        </w:rPr>
        <w:t>府办</w:t>
      </w:r>
      <w:r>
        <w:rPr>
          <w:rFonts w:hint="default" w:ascii="Times New Roman" w:hAnsi="Times New Roman" w:eastAsia="仿宋_GB2312" w:cs="Times New Roman"/>
          <w:color w:val="auto"/>
          <w:kern w:val="2"/>
          <w:sz w:val="32"/>
          <w:szCs w:val="32"/>
          <w:highlight w:val="none"/>
          <w:lang w:val="en-US" w:eastAsia="zh-CN" w:bidi="ar"/>
        </w:rPr>
        <w:t>〔2016〕</w:t>
      </w:r>
      <w:r>
        <w:rPr>
          <w:rFonts w:hint="default" w:ascii="Times New Roman" w:hAnsi="Times New Roman" w:eastAsia="仿宋_GB2312" w:cs="Times New Roman"/>
          <w:bCs/>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lang w:val="en-US" w:eastAsia="zh-CN" w:bidi="ar"/>
        </w:rPr>
        <w:t>号）的规定，按实际征收土地面积的</w:t>
      </w:r>
      <w:r>
        <w:rPr>
          <w:rFonts w:hint="eastAsia" w:ascii="Times New Roman" w:hAnsi="Times New Roman" w:eastAsia="仿宋_GB2312" w:cs="Times New Roman"/>
          <w:bCs/>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lang w:val="en-US" w:eastAsia="zh-CN" w:bidi="ar"/>
        </w:rPr>
        <w:t>%</w:t>
      </w:r>
      <w:r>
        <w:rPr>
          <w:rFonts w:hint="eastAsia" w:cs="Times New Roman"/>
          <w:color w:val="auto"/>
          <w:kern w:val="2"/>
          <w:sz w:val="32"/>
          <w:szCs w:val="32"/>
          <w:highlight w:val="none"/>
          <w:lang w:val="en-US" w:eastAsia="zh-CN" w:bidi="ar"/>
        </w:rPr>
        <w:t>安排留用地。其中，花城街杨二村1024平方米、狮岭镇新民村9459平方米、狮岭镇新扬村6079平方米留用地</w:t>
      </w:r>
      <w:r>
        <w:rPr>
          <w:rFonts w:hint="default" w:ascii="Times New Roman" w:hAnsi="Times New Roman" w:eastAsia="仿宋_GB2312" w:cs="Times New Roman"/>
          <w:color w:val="auto"/>
          <w:kern w:val="2"/>
          <w:sz w:val="32"/>
          <w:szCs w:val="32"/>
          <w:highlight w:val="none"/>
          <w:lang w:val="en-US" w:eastAsia="zh-CN" w:bidi="ar"/>
        </w:rPr>
        <w:t>按照</w:t>
      </w:r>
      <w:r>
        <w:rPr>
          <w:rFonts w:hint="eastAsia" w:ascii="Times New Roman" w:hAnsi="Times New Roman" w:eastAsia="仿宋_GB2312" w:cs="Times New Roman"/>
          <w:color w:val="auto"/>
          <w:kern w:val="2"/>
          <w:sz w:val="32"/>
          <w:szCs w:val="32"/>
          <w:highlight w:val="none"/>
          <w:lang w:val="en-US" w:eastAsia="zh-CN" w:bidi="ar"/>
        </w:rPr>
        <w:t>实地留地</w:t>
      </w:r>
      <w:r>
        <w:rPr>
          <w:rFonts w:hint="eastAsia" w:cs="Times New Roman"/>
          <w:color w:val="auto"/>
          <w:kern w:val="2"/>
          <w:sz w:val="32"/>
          <w:szCs w:val="32"/>
          <w:highlight w:val="none"/>
          <w:lang w:val="en-US" w:eastAsia="zh-CN" w:bidi="ar"/>
        </w:rPr>
        <w:t>方式安排，狮岭镇合成村286平方米、狮岭镇新扬村527平方米留用地按照</w:t>
      </w:r>
      <w:r>
        <w:rPr>
          <w:rFonts w:hint="eastAsia" w:ascii="Times New Roman" w:hAnsi="Times New Roman" w:eastAsia="仿宋_GB2312" w:cs="Times New Roman"/>
          <w:color w:val="auto"/>
          <w:kern w:val="2"/>
          <w:sz w:val="32"/>
          <w:szCs w:val="32"/>
          <w:highlight w:val="none"/>
          <w:lang w:val="en-US" w:eastAsia="zh-CN" w:bidi="ar"/>
        </w:rPr>
        <w:t>1310</w:t>
      </w:r>
      <w:r>
        <w:rPr>
          <w:rFonts w:hint="default" w:ascii="Times New Roman" w:hAnsi="Times New Roman" w:eastAsia="仿宋_GB2312" w:cs="Times New Roman"/>
          <w:color w:val="auto"/>
          <w:kern w:val="2"/>
          <w:sz w:val="32"/>
          <w:szCs w:val="32"/>
          <w:highlight w:val="none"/>
          <w:lang w:val="en-US" w:eastAsia="zh-CN" w:bidi="ar"/>
        </w:rPr>
        <w:t>万元/</w:t>
      </w:r>
      <w:r>
        <w:rPr>
          <w:rFonts w:hint="eastAsia" w:ascii="Times New Roman" w:hAnsi="Times New Roman" w:eastAsia="仿宋_GB2312" w:cs="Times New Roman"/>
          <w:color w:val="auto"/>
          <w:kern w:val="2"/>
          <w:sz w:val="32"/>
          <w:szCs w:val="32"/>
          <w:highlight w:val="none"/>
          <w:lang w:val="en-US" w:eastAsia="zh-CN" w:bidi="ar"/>
        </w:rPr>
        <w:t>公顷</w:t>
      </w:r>
      <w:r>
        <w:rPr>
          <w:rFonts w:hint="default" w:ascii="Times New Roman" w:hAnsi="Times New Roman" w:eastAsia="仿宋_GB2312" w:cs="Times New Roman"/>
          <w:color w:val="auto"/>
          <w:kern w:val="2"/>
          <w:sz w:val="32"/>
          <w:szCs w:val="32"/>
          <w:highlight w:val="none"/>
          <w:lang w:val="en-US" w:eastAsia="zh-CN" w:bidi="ar"/>
        </w:rPr>
        <w:t>折算货币补偿</w:t>
      </w:r>
      <w:r>
        <w:rPr>
          <w:rFonts w:hint="eastAsia" w:ascii="Times New Roman" w:hAnsi="Times New Roman" w:eastAsia="仿宋_GB2312" w:cs="Times New Roman"/>
          <w:color w:val="auto"/>
          <w:kern w:val="2"/>
          <w:sz w:val="32"/>
          <w:szCs w:val="32"/>
          <w:highlight w:val="none"/>
          <w:lang w:val="en-US" w:eastAsia="zh-CN" w:bidi="ar"/>
        </w:rPr>
        <w:t>方式安排</w:t>
      </w:r>
      <w:r>
        <w:rPr>
          <w:rFonts w:hint="default" w:ascii="Times New Roman" w:hAnsi="Times New Roman" w:eastAsia="仿宋_GB2312" w:cs="Times New Roman"/>
          <w:color w:val="auto"/>
          <w:kern w:val="2"/>
          <w:sz w:val="32"/>
          <w:szCs w:val="32"/>
          <w:highlight w:val="none"/>
          <w:lang w:val="en-US" w:eastAsia="zh-CN" w:bidi="ar"/>
        </w:rPr>
        <w:t>。</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600" w:lineRule="exact"/>
        <w:ind w:firstLine="634" w:firstLineChars="200"/>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（三）社会保障。</w:t>
      </w:r>
      <w:r>
        <w:rPr>
          <w:rFonts w:hint="eastAsia" w:ascii="仿宋_GB2312" w:hAnsi="仿宋_GB2312" w:eastAsia="仿宋_GB2312" w:cs="仿宋_GB2312"/>
          <w:color w:val="auto"/>
          <w:kern w:val="2"/>
          <w:sz w:val="32"/>
          <w:szCs w:val="32"/>
          <w:highlight w:val="none"/>
          <w:u w:val="none"/>
        </w:rPr>
        <w:t>该项目征收</w:t>
      </w:r>
      <w:r>
        <w:rPr>
          <w:rFonts w:hint="eastAsia" w:ascii="仿宋_GB2312" w:hAnsi="仿宋_GB2312" w:eastAsia="仿宋_GB2312" w:cs="仿宋_GB2312"/>
          <w:color w:val="auto"/>
          <w:kern w:val="2"/>
          <w:sz w:val="32"/>
          <w:szCs w:val="32"/>
          <w:highlight w:val="none"/>
          <w:u w:val="none"/>
          <w:lang w:val="en-US" w:eastAsia="zh-CN"/>
        </w:rPr>
        <w:t>花城街杨二</w:t>
      </w:r>
      <w:r>
        <w:rPr>
          <w:rFonts w:hint="eastAsia" w:ascii="仿宋_GB2312" w:hAnsi="仿宋_GB2312" w:eastAsia="仿宋_GB2312" w:cs="仿宋_GB2312"/>
          <w:color w:val="auto"/>
          <w:kern w:val="2"/>
          <w:sz w:val="32"/>
          <w:szCs w:val="32"/>
          <w:highlight w:val="none"/>
          <w:u w:val="none"/>
        </w:rPr>
        <w:t>村、</w:t>
      </w:r>
      <w:r>
        <w:rPr>
          <w:rFonts w:hint="eastAsia" w:ascii="仿宋_GB2312" w:hAnsi="仿宋_GB2312" w:eastAsia="仿宋_GB2312" w:cs="仿宋_GB2312"/>
          <w:color w:val="auto"/>
          <w:kern w:val="2"/>
          <w:sz w:val="32"/>
          <w:szCs w:val="32"/>
          <w:highlight w:val="none"/>
          <w:u w:val="none"/>
          <w:lang w:val="en-US" w:eastAsia="zh-CN"/>
        </w:rPr>
        <w:t>狮岭镇合成村、新民村、新</w:t>
      </w:r>
      <w:r>
        <w:rPr>
          <w:rFonts w:hint="eastAsia" w:ascii="仿宋_GB2312" w:hAnsi="仿宋_GB2312" w:cs="仿宋_GB2312"/>
          <w:color w:val="auto"/>
          <w:kern w:val="2"/>
          <w:sz w:val="32"/>
          <w:szCs w:val="32"/>
          <w:highlight w:val="none"/>
          <w:u w:val="none"/>
          <w:lang w:val="en-US" w:eastAsia="zh-CN"/>
        </w:rPr>
        <w:t>扬</w:t>
      </w:r>
      <w:r>
        <w:rPr>
          <w:rFonts w:hint="eastAsia" w:ascii="仿宋_GB2312" w:hAnsi="仿宋_GB2312" w:eastAsia="仿宋_GB2312" w:cs="仿宋_GB2312"/>
          <w:color w:val="auto"/>
          <w:kern w:val="2"/>
          <w:sz w:val="32"/>
          <w:szCs w:val="32"/>
          <w:highlight w:val="none"/>
          <w:u w:val="none"/>
          <w:lang w:val="en-US" w:eastAsia="zh-CN"/>
        </w:rPr>
        <w:t>村</w:t>
      </w:r>
      <w:r>
        <w:rPr>
          <w:rFonts w:hint="eastAsia" w:ascii="仿宋_GB2312" w:hAnsi="仿宋_GB2312" w:eastAsia="仿宋_GB2312" w:cs="仿宋_GB2312"/>
          <w:color w:val="auto"/>
          <w:kern w:val="2"/>
          <w:sz w:val="32"/>
          <w:szCs w:val="32"/>
          <w:highlight w:val="none"/>
          <w:u w:val="none"/>
        </w:rPr>
        <w:t>土地面积共</w:t>
      </w:r>
      <w:r>
        <w:rPr>
          <w:rFonts w:hint="default" w:cs="Times New Roman"/>
          <w:color w:val="000000"/>
          <w:kern w:val="2"/>
          <w:sz w:val="32"/>
          <w:szCs w:val="32"/>
          <w:shd w:val="clear" w:color="auto" w:fill="FFFFFF"/>
          <w:lang w:val="en-US" w:eastAsia="zh-CN" w:bidi="ar"/>
        </w:rPr>
        <w:t>260.6220</w:t>
      </w:r>
      <w:r>
        <w:rPr>
          <w:rFonts w:hint="eastAsia" w:ascii="仿宋_GB2312" w:hAnsi="仿宋_GB2312" w:eastAsia="仿宋_GB2312" w:cs="仿宋_GB2312"/>
          <w:color w:val="auto"/>
          <w:kern w:val="2"/>
          <w:sz w:val="32"/>
          <w:szCs w:val="32"/>
          <w:highlight w:val="none"/>
          <w:u w:val="none"/>
        </w:rPr>
        <w:t>亩，</w:t>
      </w:r>
      <w:r>
        <w:rPr>
          <w:rFonts w:hint="eastAsia" w:ascii="仿宋_GB2312" w:hAnsi="仿宋_GB2312" w:eastAsia="仿宋_GB2312" w:cs="仿宋_GB2312"/>
          <w:color w:val="auto"/>
          <w:kern w:val="2"/>
          <w:sz w:val="32"/>
          <w:szCs w:val="32"/>
          <w:highlight w:val="none"/>
          <w:lang w:val="en-US" w:eastAsia="zh-CN" w:bidi="ar"/>
        </w:rPr>
        <w:t>根据《广东省人民政府办公厅转发省人力资源社会保障厅关于进一步完善我省被征地农民养老保障政策意见的通知》（粤府办</w:t>
      </w:r>
      <w:r>
        <w:rPr>
          <w:rFonts w:hint="default" w:ascii="Times New Roman" w:hAnsi="Times New Roman" w:eastAsia="仿宋_GB2312" w:cs="Times New Roman"/>
          <w:color w:val="auto"/>
          <w:kern w:val="2"/>
          <w:sz w:val="32"/>
          <w:szCs w:val="32"/>
          <w:highlight w:val="none"/>
          <w:lang w:val="en-US" w:eastAsia="zh-CN" w:bidi="ar"/>
        </w:rPr>
        <w:t>〔2021〕22</w:t>
      </w:r>
      <w:r>
        <w:rPr>
          <w:rFonts w:hint="eastAsia" w:ascii="仿宋_GB2312" w:hAnsi="仿宋_GB2312" w:eastAsia="仿宋_GB2312" w:cs="仿宋_GB2312"/>
          <w:color w:val="auto"/>
          <w:kern w:val="2"/>
          <w:sz w:val="32"/>
          <w:szCs w:val="32"/>
          <w:highlight w:val="none"/>
          <w:lang w:val="en-US" w:eastAsia="zh-CN" w:bidi="ar"/>
        </w:rPr>
        <w:t>号）规定，核定该项目按</w:t>
      </w:r>
      <w:r>
        <w:rPr>
          <w:rFonts w:hint="default" w:ascii="Times New Roman" w:hAnsi="Times New Roman" w:eastAsia="仿宋_GB2312" w:cs="Times New Roman"/>
          <w:color w:val="auto"/>
          <w:kern w:val="2"/>
          <w:sz w:val="32"/>
          <w:szCs w:val="32"/>
          <w:highlight w:val="none"/>
          <w:lang w:val="en-US" w:eastAsia="zh-CN" w:bidi="ar"/>
        </w:rPr>
        <w:t>2.14</w:t>
      </w:r>
      <w:r>
        <w:rPr>
          <w:rFonts w:hint="eastAsia" w:ascii="仿宋_GB2312" w:hAnsi="仿宋_GB2312" w:eastAsia="仿宋_GB2312" w:cs="仿宋_GB2312"/>
          <w:color w:val="auto"/>
          <w:kern w:val="2"/>
          <w:sz w:val="32"/>
          <w:szCs w:val="32"/>
          <w:highlight w:val="none"/>
          <w:lang w:val="en-US" w:eastAsia="zh-CN" w:bidi="ar"/>
        </w:rPr>
        <w:t>万元/亩的标准一次性计提征地社保费共</w:t>
      </w:r>
      <w:r>
        <w:rPr>
          <w:rFonts w:hint="eastAsia" w:cs="Times New Roman"/>
          <w:color w:val="auto"/>
          <w:kern w:val="2"/>
          <w:sz w:val="32"/>
          <w:szCs w:val="32"/>
          <w:highlight w:val="none"/>
          <w:lang w:val="en-US" w:eastAsia="zh-CN" w:bidi="ar"/>
        </w:rPr>
        <w:t>557.76</w:t>
      </w:r>
      <w:r>
        <w:rPr>
          <w:rFonts w:hint="eastAsia" w:ascii="仿宋_GB2312" w:hAnsi="仿宋_GB2312" w:eastAsia="仿宋_GB2312" w:cs="仿宋_GB2312"/>
          <w:color w:val="auto"/>
          <w:kern w:val="2"/>
          <w:sz w:val="32"/>
          <w:szCs w:val="32"/>
          <w:highlight w:val="none"/>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highlight w:val="none"/>
          <w:u w:val="none"/>
          <w:lang w:val="en-US" w:eastAsia="zh-CN" w:bidi="ar"/>
        </w:rPr>
        <w:t>专款用于被征地农民养老保障</w:t>
      </w:r>
      <w:r>
        <w:rPr>
          <w:rFonts w:hint="eastAsia" w:ascii="仿宋_GB2312" w:hAnsi="仿宋_GB2312" w:eastAsia="仿宋_GB2312" w:cs="仿宋_GB2312"/>
          <w:color w:val="auto"/>
          <w:kern w:val="2"/>
          <w:sz w:val="32"/>
          <w:szCs w:val="32"/>
          <w:highlight w:val="none"/>
          <w:lang w:val="en-US" w:eastAsia="zh-CN" w:bidi="ar"/>
        </w:rPr>
        <w:t>。</w:t>
      </w:r>
    </w:p>
    <w:p w14:paraId="04F09EC6">
      <w:pPr>
        <w:pStyle w:val="6"/>
        <w:spacing w:before="0" w:line="600" w:lineRule="exact"/>
        <w:ind w:left="0" w:right="260"/>
        <w:jc w:val="right"/>
        <w:rPr>
          <w:rFonts w:hint="eastAsia" w:ascii="仿宋_GB2312" w:hAnsi="仿宋_GB2312" w:eastAsia="仿宋_GB2312" w:cs="仿宋_GB2312"/>
          <w:kern w:val="2"/>
          <w:sz w:val="32"/>
          <w:szCs w:val="32"/>
        </w:rPr>
      </w:pPr>
    </w:p>
    <w:p w14:paraId="55B97CC7">
      <w:pPr>
        <w:pStyle w:val="6"/>
        <w:spacing w:before="0" w:line="600" w:lineRule="exact"/>
        <w:ind w:left="0" w:right="260"/>
        <w:jc w:val="right"/>
        <w:rPr>
          <w:rFonts w:hint="eastAsia" w:ascii="仿宋_GB2312" w:hAnsi="仿宋_GB2312" w:eastAsia="仿宋_GB2312" w:cs="仿宋_GB2312"/>
          <w:kern w:val="2"/>
          <w:sz w:val="32"/>
          <w:szCs w:val="32"/>
        </w:rPr>
      </w:pPr>
    </w:p>
    <w:p w14:paraId="564B9381">
      <w:pPr>
        <w:pStyle w:val="6"/>
        <w:spacing w:before="0" w:line="600" w:lineRule="exact"/>
        <w:ind w:left="0" w:right="260"/>
        <w:jc w:val="right"/>
        <w:rPr>
          <w:rFonts w:hint="eastAsia" w:ascii="仿宋_GB2312" w:hAnsi="仿宋_GB2312" w:eastAsia="仿宋_GB2312" w:cs="仿宋_GB2312"/>
          <w:kern w:val="2"/>
          <w:sz w:val="32"/>
          <w:szCs w:val="32"/>
        </w:rPr>
      </w:pPr>
    </w:p>
    <w:p w14:paraId="2E72DDC4">
      <w:pPr>
        <w:pStyle w:val="6"/>
        <w:spacing w:before="0" w:line="600" w:lineRule="exact"/>
        <w:ind w:left="0" w:right="26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广州市</w:t>
      </w:r>
      <w:r>
        <w:rPr>
          <w:rFonts w:hint="eastAsia" w:ascii="仿宋_GB2312" w:hAnsi="仿宋_GB2312" w:eastAsia="仿宋_GB2312" w:cs="仿宋_GB2312"/>
          <w:kern w:val="2"/>
          <w:sz w:val="32"/>
          <w:szCs w:val="32"/>
          <w:lang w:eastAsia="zh-CN"/>
        </w:rPr>
        <w:t>规划和自然资源局花都区分局</w:t>
      </w:r>
    </w:p>
    <w:p w14:paraId="76397E1A">
      <w:pPr>
        <w:pStyle w:val="6"/>
        <w:spacing w:before="0" w:line="60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11</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20</w:t>
      </w:r>
      <w:bookmarkStart w:id="0" w:name="_GoBack"/>
      <w:bookmarkEnd w:id="0"/>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2D84414"/>
    <w:rsid w:val="03ED4F45"/>
    <w:rsid w:val="04654DC4"/>
    <w:rsid w:val="04980E87"/>
    <w:rsid w:val="079052BE"/>
    <w:rsid w:val="0822151D"/>
    <w:rsid w:val="08682950"/>
    <w:rsid w:val="08D15B8E"/>
    <w:rsid w:val="08D87341"/>
    <w:rsid w:val="0BC12118"/>
    <w:rsid w:val="0C3B1C9C"/>
    <w:rsid w:val="0C890300"/>
    <w:rsid w:val="0D5A4B28"/>
    <w:rsid w:val="0D630F89"/>
    <w:rsid w:val="14C3249F"/>
    <w:rsid w:val="15C727F2"/>
    <w:rsid w:val="161B7A15"/>
    <w:rsid w:val="162311B9"/>
    <w:rsid w:val="162B00EE"/>
    <w:rsid w:val="16DD2E5E"/>
    <w:rsid w:val="16E50DE0"/>
    <w:rsid w:val="16F615E1"/>
    <w:rsid w:val="17AA4179"/>
    <w:rsid w:val="18673E19"/>
    <w:rsid w:val="1927280E"/>
    <w:rsid w:val="19977D8A"/>
    <w:rsid w:val="219E39B8"/>
    <w:rsid w:val="23B30607"/>
    <w:rsid w:val="245B0CD5"/>
    <w:rsid w:val="25173237"/>
    <w:rsid w:val="25477C36"/>
    <w:rsid w:val="29C73F17"/>
    <w:rsid w:val="29D07D3C"/>
    <w:rsid w:val="2B0E57F3"/>
    <w:rsid w:val="2B7D7783"/>
    <w:rsid w:val="2BE439BC"/>
    <w:rsid w:val="2F2F33BB"/>
    <w:rsid w:val="31503AA3"/>
    <w:rsid w:val="3187156E"/>
    <w:rsid w:val="32DD53AE"/>
    <w:rsid w:val="33085EB0"/>
    <w:rsid w:val="33946D2B"/>
    <w:rsid w:val="34394804"/>
    <w:rsid w:val="34CC172C"/>
    <w:rsid w:val="38D54211"/>
    <w:rsid w:val="39A42B0C"/>
    <w:rsid w:val="3B7F12F6"/>
    <w:rsid w:val="3B8227AD"/>
    <w:rsid w:val="3B8E0546"/>
    <w:rsid w:val="3D360B86"/>
    <w:rsid w:val="3D4536F5"/>
    <w:rsid w:val="3F713EEF"/>
    <w:rsid w:val="3F8571D3"/>
    <w:rsid w:val="40AD4EC0"/>
    <w:rsid w:val="46753A21"/>
    <w:rsid w:val="47EA5951"/>
    <w:rsid w:val="4C63629B"/>
    <w:rsid w:val="4C8A18A8"/>
    <w:rsid w:val="4CE51E03"/>
    <w:rsid w:val="4D1F0243"/>
    <w:rsid w:val="4DF35D00"/>
    <w:rsid w:val="4FDC68BF"/>
    <w:rsid w:val="50186B3E"/>
    <w:rsid w:val="501F24FB"/>
    <w:rsid w:val="505F6CEB"/>
    <w:rsid w:val="51114346"/>
    <w:rsid w:val="52270DB5"/>
    <w:rsid w:val="528C196C"/>
    <w:rsid w:val="54382FF3"/>
    <w:rsid w:val="54E02594"/>
    <w:rsid w:val="589715D5"/>
    <w:rsid w:val="5B120BE6"/>
    <w:rsid w:val="5B322C49"/>
    <w:rsid w:val="5C604340"/>
    <w:rsid w:val="5C725C94"/>
    <w:rsid w:val="5EF369C2"/>
    <w:rsid w:val="5F7D66C9"/>
    <w:rsid w:val="5FF92B75"/>
    <w:rsid w:val="60ED7905"/>
    <w:rsid w:val="611D2893"/>
    <w:rsid w:val="63714235"/>
    <w:rsid w:val="6488303F"/>
    <w:rsid w:val="64AA2690"/>
    <w:rsid w:val="64ED2421"/>
    <w:rsid w:val="65AE61B0"/>
    <w:rsid w:val="664B18ED"/>
    <w:rsid w:val="66B75EA9"/>
    <w:rsid w:val="671A7149"/>
    <w:rsid w:val="681C38A5"/>
    <w:rsid w:val="683E1A6D"/>
    <w:rsid w:val="6C7651BB"/>
    <w:rsid w:val="6CCB5899"/>
    <w:rsid w:val="6DB30687"/>
    <w:rsid w:val="6F8C3791"/>
    <w:rsid w:val="708E5910"/>
    <w:rsid w:val="71357785"/>
    <w:rsid w:val="71B92164"/>
    <w:rsid w:val="71E53974"/>
    <w:rsid w:val="71F72C8D"/>
    <w:rsid w:val="747B57C1"/>
    <w:rsid w:val="75B44CF4"/>
    <w:rsid w:val="768B3F84"/>
    <w:rsid w:val="76910A96"/>
    <w:rsid w:val="772D2C2D"/>
    <w:rsid w:val="77B966EC"/>
    <w:rsid w:val="78EA6370"/>
    <w:rsid w:val="7B851309"/>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1830</Words>
  <Characters>2073</Characters>
  <TotalTime>32</TotalTime>
  <ScaleCrop>false</ScaleCrop>
  <LinksUpToDate>false</LinksUpToDate>
  <CharactersWithSpaces>2125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cp:lastModifiedBy>
  <cp:lastPrinted>2024-12-02T08:00:00Z</cp:lastPrinted>
  <dcterms:modified xsi:type="dcterms:W3CDTF">2025-11-20T06:22:35Z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2052-12.1.0.23542</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